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FF5F" w14:textId="77777777" w:rsidR="00DE5B8B" w:rsidRDefault="00F71159">
      <w:pPr>
        <w:spacing w:after="0" w:line="259" w:lineRule="auto"/>
        <w:ind w:left="0" w:firstLine="0"/>
        <w:jc w:val="right"/>
      </w:pPr>
      <w:r>
        <w:t xml:space="preserve">   </w:t>
      </w:r>
    </w:p>
    <w:p w14:paraId="562F9B01" w14:textId="77777777" w:rsidR="00DE5B8B" w:rsidRDefault="00F71159">
      <w:pPr>
        <w:spacing w:after="0" w:line="259" w:lineRule="auto"/>
        <w:ind w:left="0" w:firstLine="0"/>
      </w:pPr>
      <w:r>
        <w:rPr>
          <w:b/>
        </w:rPr>
        <w:t xml:space="preserve"> </w:t>
      </w:r>
    </w:p>
    <w:p w14:paraId="7B5A57BE" w14:textId="77777777" w:rsidR="00DE5B8B" w:rsidRDefault="00F71159">
      <w:pPr>
        <w:spacing w:after="0" w:line="259" w:lineRule="auto"/>
        <w:ind w:left="-5"/>
      </w:pPr>
      <w:r>
        <w:rPr>
          <w:b/>
        </w:rPr>
        <w:t xml:space="preserve">BOARD OF MANAGEMENT </w:t>
      </w:r>
    </w:p>
    <w:p w14:paraId="53E500D2" w14:textId="77777777" w:rsidR="00DE5B8B" w:rsidRDefault="00F71159">
      <w:pPr>
        <w:spacing w:after="0" w:line="259" w:lineRule="auto"/>
        <w:ind w:left="0" w:firstLine="0"/>
      </w:pPr>
      <w:r>
        <w:rPr>
          <w:b/>
        </w:rPr>
        <w:t xml:space="preserve"> </w:t>
      </w:r>
    </w:p>
    <w:p w14:paraId="135D483E" w14:textId="77777777" w:rsidR="00DE5B8B" w:rsidRDefault="00F71159">
      <w:pPr>
        <w:spacing w:after="0" w:line="259" w:lineRule="auto"/>
        <w:ind w:left="-5"/>
      </w:pPr>
      <w:r>
        <w:rPr>
          <w:b/>
        </w:rPr>
        <w:t xml:space="preserve">Report to Human Resources Committee </w:t>
      </w:r>
    </w:p>
    <w:p w14:paraId="7CA91EBA" w14:textId="77777777" w:rsidR="00DE5B8B" w:rsidRDefault="00F71159">
      <w:pPr>
        <w:spacing w:after="0" w:line="259" w:lineRule="auto"/>
        <w:ind w:left="0" w:firstLine="0"/>
      </w:pPr>
      <w:r>
        <w:rPr>
          <w:b/>
        </w:rPr>
        <w:t xml:space="preserve"> </w:t>
      </w:r>
    </w:p>
    <w:p w14:paraId="7F0CCC37" w14:textId="77777777" w:rsidR="00DE5B8B" w:rsidRDefault="00F71159">
      <w:pPr>
        <w:pStyle w:val="Heading1"/>
        <w:ind w:left="-5"/>
      </w:pPr>
      <w:r>
        <w:t xml:space="preserve">11 November 2020 </w:t>
      </w:r>
    </w:p>
    <w:p w14:paraId="2903438E" w14:textId="77777777" w:rsidR="00DE5B8B" w:rsidRDefault="00F71159">
      <w:pPr>
        <w:spacing w:after="0" w:line="259" w:lineRule="auto"/>
        <w:ind w:left="0" w:firstLine="0"/>
      </w:pPr>
      <w:r>
        <w:rPr>
          <w:b/>
        </w:rPr>
        <w:t xml:space="preserve">  </w:t>
      </w:r>
    </w:p>
    <w:p w14:paraId="7D4375E0" w14:textId="77777777" w:rsidR="00DE5B8B" w:rsidRDefault="00F71159">
      <w:pPr>
        <w:ind w:right="175"/>
      </w:pPr>
      <w:r>
        <w:t xml:space="preserve">The purpose of this report is to update the Human Resources Committee on relevant staffing matters and on ongoing key areas of importance during the COVID 19 pandemic.   </w:t>
      </w:r>
    </w:p>
    <w:p w14:paraId="200E03AB" w14:textId="77777777" w:rsidR="00DE5B8B" w:rsidRDefault="00F71159">
      <w:pPr>
        <w:spacing w:after="0" w:line="259" w:lineRule="auto"/>
        <w:ind w:left="0" w:firstLine="0"/>
      </w:pPr>
      <w:r>
        <w:t xml:space="preserve"> </w:t>
      </w:r>
    </w:p>
    <w:p w14:paraId="54AF832C" w14:textId="77777777" w:rsidR="00DE5B8B" w:rsidRDefault="00F71159">
      <w:pPr>
        <w:pStyle w:val="Heading1"/>
        <w:ind w:left="-5"/>
      </w:pPr>
      <w:r>
        <w:t xml:space="preserve">1. Contents </w:t>
      </w:r>
    </w:p>
    <w:p w14:paraId="6C4816D5" w14:textId="77777777" w:rsidR="00DE5B8B" w:rsidRDefault="00F71159">
      <w:pPr>
        <w:spacing w:after="215" w:line="259" w:lineRule="auto"/>
        <w:ind w:left="360" w:firstLine="0"/>
      </w:pPr>
      <w:r>
        <w:rPr>
          <w:sz w:val="8"/>
        </w:rPr>
        <w:t xml:space="preserve"> </w:t>
      </w:r>
    </w:p>
    <w:p w14:paraId="24A0E024" w14:textId="77777777" w:rsidR="00DE5B8B" w:rsidRDefault="00F71159">
      <w:pPr>
        <w:numPr>
          <w:ilvl w:val="0"/>
          <w:numId w:val="1"/>
        </w:numPr>
        <w:spacing w:after="141"/>
        <w:ind w:right="175" w:hanging="360"/>
      </w:pPr>
      <w:r>
        <w:t xml:space="preserve">Covid 19  </w:t>
      </w:r>
    </w:p>
    <w:p w14:paraId="4AC39B2C" w14:textId="77777777" w:rsidR="00DE5B8B" w:rsidRDefault="00F71159">
      <w:pPr>
        <w:numPr>
          <w:ilvl w:val="0"/>
          <w:numId w:val="1"/>
        </w:numPr>
        <w:spacing w:after="142"/>
        <w:ind w:right="175" w:hanging="360"/>
      </w:pPr>
      <w:r>
        <w:t xml:space="preserve">Mental Health and Wellbeing </w:t>
      </w:r>
    </w:p>
    <w:p w14:paraId="4D24B582" w14:textId="77777777" w:rsidR="00DE5B8B" w:rsidRDefault="00F71159">
      <w:pPr>
        <w:numPr>
          <w:ilvl w:val="0"/>
          <w:numId w:val="1"/>
        </w:numPr>
        <w:spacing w:after="139"/>
        <w:ind w:right="175" w:hanging="360"/>
      </w:pPr>
      <w:r>
        <w:t>Equality, Diversity and Incl</w:t>
      </w:r>
      <w:r>
        <w:t xml:space="preserve">usion  </w:t>
      </w:r>
    </w:p>
    <w:p w14:paraId="145423DB" w14:textId="77777777" w:rsidR="00DE5B8B" w:rsidRDefault="00F71159">
      <w:pPr>
        <w:numPr>
          <w:ilvl w:val="0"/>
          <w:numId w:val="1"/>
        </w:numPr>
        <w:spacing w:after="139"/>
        <w:ind w:right="175" w:hanging="360"/>
      </w:pPr>
      <w:r>
        <w:t xml:space="preserve">Learning and Development </w:t>
      </w:r>
    </w:p>
    <w:p w14:paraId="7AF0440C" w14:textId="77777777" w:rsidR="00DE5B8B" w:rsidRDefault="00F71159">
      <w:pPr>
        <w:numPr>
          <w:ilvl w:val="0"/>
          <w:numId w:val="1"/>
        </w:numPr>
        <w:spacing w:after="141"/>
        <w:ind w:right="175" w:hanging="360"/>
      </w:pPr>
      <w:r>
        <w:t xml:space="preserve">Contracts of Employment and Job descriptions </w:t>
      </w:r>
    </w:p>
    <w:p w14:paraId="6E6F891A" w14:textId="77777777" w:rsidR="00DE5B8B" w:rsidRDefault="00F71159">
      <w:pPr>
        <w:numPr>
          <w:ilvl w:val="0"/>
          <w:numId w:val="1"/>
        </w:numPr>
        <w:spacing w:after="140"/>
        <w:ind w:right="175" w:hanging="360"/>
      </w:pPr>
      <w:r>
        <w:t xml:space="preserve">Absence Management </w:t>
      </w:r>
    </w:p>
    <w:p w14:paraId="47EB9751" w14:textId="77777777" w:rsidR="00DE5B8B" w:rsidRDefault="00F71159">
      <w:pPr>
        <w:numPr>
          <w:ilvl w:val="0"/>
          <w:numId w:val="1"/>
        </w:numPr>
        <w:spacing w:after="142"/>
        <w:ind w:right="175" w:hanging="360"/>
      </w:pPr>
      <w:r>
        <w:t xml:space="preserve">Redesign Activities </w:t>
      </w:r>
    </w:p>
    <w:p w14:paraId="3418D56B" w14:textId="77777777" w:rsidR="00DE5B8B" w:rsidRDefault="00F71159">
      <w:pPr>
        <w:numPr>
          <w:ilvl w:val="0"/>
          <w:numId w:val="1"/>
        </w:numPr>
        <w:spacing w:after="297"/>
        <w:ind w:right="175" w:hanging="360"/>
      </w:pPr>
      <w:r>
        <w:t xml:space="preserve">Staffing changes  </w:t>
      </w:r>
    </w:p>
    <w:p w14:paraId="37C03F4A" w14:textId="77777777" w:rsidR="00DE5B8B" w:rsidRDefault="00F71159">
      <w:pPr>
        <w:pStyle w:val="Heading1"/>
        <w:ind w:left="-5"/>
      </w:pPr>
      <w:r>
        <w:t xml:space="preserve">2.  Covid 19 </w:t>
      </w:r>
    </w:p>
    <w:p w14:paraId="6548D66B" w14:textId="77777777" w:rsidR="00DE5B8B" w:rsidRDefault="00F71159">
      <w:pPr>
        <w:spacing w:after="0" w:line="259" w:lineRule="auto"/>
        <w:ind w:left="0" w:firstLine="0"/>
      </w:pPr>
      <w:r>
        <w:t xml:space="preserve"> </w:t>
      </w:r>
    </w:p>
    <w:p w14:paraId="3656AD39" w14:textId="77777777" w:rsidR="00DE5B8B" w:rsidRDefault="00F71159">
      <w:pPr>
        <w:ind w:right="175"/>
      </w:pPr>
      <w:r>
        <w:t>The impact of the pandemic continues to impose challenges for staff and students.  We have robust systems in place to review and monitor activity to ensure that the safety and wellbeing of our students and staff remains our highest priority.  We are workin</w:t>
      </w:r>
      <w:r>
        <w:t>g in partnership with our trade union representatives so that we can proactively take action to deal with any concerns. The role of our H &amp; S Committee remains of high importance to our approach to campus safety.   Our Health and Safety Report provides fur</w:t>
      </w:r>
      <w:r>
        <w:t xml:space="preserve">ther information.   </w:t>
      </w:r>
    </w:p>
    <w:p w14:paraId="36404231" w14:textId="77777777" w:rsidR="00DE5B8B" w:rsidRDefault="00F71159">
      <w:pPr>
        <w:spacing w:after="0" w:line="259" w:lineRule="auto"/>
        <w:ind w:left="0" w:firstLine="0"/>
      </w:pPr>
      <w:r>
        <w:t xml:space="preserve"> </w:t>
      </w:r>
    </w:p>
    <w:p w14:paraId="5A382D83" w14:textId="77777777" w:rsidR="00DE5B8B" w:rsidRDefault="00F71159">
      <w:pPr>
        <w:ind w:right="175"/>
      </w:pPr>
      <w:r>
        <w:t xml:space="preserve">Teaching staff continue to provide blended learning to students with physical teaching when required.   Support staff returned to the College on a phased, rotational basis in July 2020 and the majority work on a rotational basis due </w:t>
      </w:r>
      <w:r>
        <w:t xml:space="preserve">to social distancing requirements in the office.  Staff receive regular all staff communications to keep them informed as guidance is updated by the Scottish/UK Government.  </w:t>
      </w:r>
    </w:p>
    <w:p w14:paraId="3836E105" w14:textId="77777777" w:rsidR="00DE5B8B" w:rsidRDefault="00F71159">
      <w:pPr>
        <w:spacing w:after="0" w:line="259" w:lineRule="auto"/>
        <w:ind w:left="0" w:firstLine="0"/>
      </w:pPr>
      <w:r>
        <w:t xml:space="preserve"> </w:t>
      </w:r>
    </w:p>
    <w:p w14:paraId="2C633BE8" w14:textId="77777777" w:rsidR="00DE5B8B" w:rsidRDefault="00F71159">
      <w:pPr>
        <w:ind w:right="175"/>
      </w:pPr>
      <w:r>
        <w:t xml:space="preserve">A protocol with NHS Lanarkshire to facilitate a rapid response in the event of </w:t>
      </w:r>
      <w:r>
        <w:t xml:space="preserve">a positive Covid result, or suspected Covid case in respect of either students or staff, has been agreed.   A copy is this is attached in </w:t>
      </w:r>
      <w:r>
        <w:rPr>
          <w:b/>
        </w:rPr>
        <w:t>Appendix 1.</w:t>
      </w:r>
      <w:r>
        <w:t xml:space="preserve">   This has been a joint working initiative with New Lanarkshire College and the University of the West of </w:t>
      </w:r>
      <w:r>
        <w:t>Scotland and robust processes are now in place.    From the 15</w:t>
      </w:r>
      <w:r>
        <w:rPr>
          <w:sz w:val="20"/>
          <w:vertAlign w:val="superscript"/>
        </w:rPr>
        <w:t>th</w:t>
      </w:r>
      <w:r>
        <w:t xml:space="preserve"> October 2020 we  </w:t>
      </w:r>
      <w:r>
        <w:lastRenderedPageBreak/>
        <w:t xml:space="preserve">have been required to report our weekly Covid 19 statistics to the Scottish Government. </w:t>
      </w:r>
    </w:p>
    <w:p w14:paraId="75FE0ADF" w14:textId="77777777" w:rsidR="00DE5B8B" w:rsidRDefault="00F71159">
      <w:pPr>
        <w:spacing w:after="0" w:line="238" w:lineRule="auto"/>
        <w:ind w:left="0" w:right="8421" w:firstLine="0"/>
      </w:pPr>
      <w:r>
        <w:t xml:space="preserve"> </w:t>
      </w:r>
      <w:r>
        <w:rPr>
          <w:b/>
        </w:rPr>
        <w:t xml:space="preserve"> </w:t>
      </w:r>
    </w:p>
    <w:p w14:paraId="2DF3F3D1" w14:textId="77777777" w:rsidR="00DE5B8B" w:rsidRDefault="00F71159">
      <w:pPr>
        <w:spacing w:after="0" w:line="259" w:lineRule="auto"/>
        <w:ind w:left="0" w:firstLine="0"/>
      </w:pPr>
      <w:r>
        <w:rPr>
          <w:b/>
        </w:rPr>
        <w:t xml:space="preserve"> </w:t>
      </w:r>
    </w:p>
    <w:p w14:paraId="02DD547F" w14:textId="77777777" w:rsidR="00DE5B8B" w:rsidRDefault="00F71159">
      <w:pPr>
        <w:spacing w:after="0" w:line="259" w:lineRule="auto"/>
        <w:ind w:left="0" w:firstLine="0"/>
      </w:pPr>
      <w:r>
        <w:rPr>
          <w:b/>
        </w:rPr>
        <w:t xml:space="preserve"> </w:t>
      </w:r>
    </w:p>
    <w:p w14:paraId="7FFF4F1E" w14:textId="77777777" w:rsidR="00DE5B8B" w:rsidRDefault="00F71159">
      <w:pPr>
        <w:pStyle w:val="Heading2"/>
        <w:ind w:left="293"/>
      </w:pPr>
      <w:r>
        <w:t xml:space="preserve">2.1 Seasonal Flu Vaccinations </w:t>
      </w:r>
    </w:p>
    <w:p w14:paraId="008B40F1" w14:textId="77777777" w:rsidR="00DE5B8B" w:rsidRDefault="00F71159">
      <w:pPr>
        <w:spacing w:after="0" w:line="259" w:lineRule="auto"/>
        <w:ind w:left="283" w:firstLine="0"/>
      </w:pPr>
      <w:r>
        <w:t xml:space="preserve"> </w:t>
      </w:r>
    </w:p>
    <w:p w14:paraId="79471E83" w14:textId="77777777" w:rsidR="00DE5B8B" w:rsidRDefault="00F71159">
      <w:pPr>
        <w:ind w:left="278" w:right="175"/>
      </w:pPr>
      <w:r>
        <w:t>Free seasonal flu vaccinations were provided on site to staff on Wednesday 30</w:t>
      </w:r>
      <w:r>
        <w:rPr>
          <w:sz w:val="20"/>
          <w:vertAlign w:val="superscript"/>
        </w:rPr>
        <w:t>th</w:t>
      </w:r>
      <w:r>
        <w:t xml:space="preserve"> of September and Thursday 1</w:t>
      </w:r>
      <w:r>
        <w:rPr>
          <w:sz w:val="20"/>
          <w:vertAlign w:val="superscript"/>
        </w:rPr>
        <w:t>st</w:t>
      </w:r>
      <w:r>
        <w:t xml:space="preserve"> of October. There were 140 staff members who received the vaccinations which was an increase of 32 from 2019.   </w:t>
      </w:r>
    </w:p>
    <w:p w14:paraId="386A73F0" w14:textId="77777777" w:rsidR="00DE5B8B" w:rsidRDefault="00F71159">
      <w:pPr>
        <w:spacing w:after="0" w:line="259" w:lineRule="auto"/>
        <w:ind w:left="720" w:firstLine="0"/>
      </w:pPr>
      <w:r>
        <w:t xml:space="preserve">  </w:t>
      </w:r>
    </w:p>
    <w:p w14:paraId="66EE963A" w14:textId="77777777" w:rsidR="00DE5B8B" w:rsidRDefault="00F71159">
      <w:pPr>
        <w:pStyle w:val="Heading1"/>
        <w:ind w:left="-5"/>
      </w:pPr>
      <w:r>
        <w:t>3.  Mental Health and Wellbein</w:t>
      </w:r>
      <w:r>
        <w:t xml:space="preserve">g </w:t>
      </w:r>
    </w:p>
    <w:p w14:paraId="6A061951" w14:textId="77777777" w:rsidR="00DE5B8B" w:rsidRDefault="00F71159">
      <w:pPr>
        <w:spacing w:after="0" w:line="259" w:lineRule="auto"/>
        <w:ind w:left="0" w:firstLine="0"/>
      </w:pPr>
      <w:r>
        <w:rPr>
          <w:b/>
        </w:rPr>
        <w:t xml:space="preserve"> </w:t>
      </w:r>
    </w:p>
    <w:p w14:paraId="070627FF" w14:textId="77777777" w:rsidR="00DE5B8B" w:rsidRDefault="00F71159">
      <w:pPr>
        <w:ind w:right="175"/>
      </w:pPr>
      <w:r>
        <w:t xml:space="preserve">The College continues to retain its focus on Health and Wellbeing and provides a range of support and guidance for staff and students.   Recent activities include: </w:t>
      </w:r>
    </w:p>
    <w:p w14:paraId="123926E0" w14:textId="77777777" w:rsidR="00DE5B8B" w:rsidRDefault="00F71159">
      <w:pPr>
        <w:spacing w:after="0" w:line="259" w:lineRule="auto"/>
        <w:ind w:left="0" w:firstLine="0"/>
      </w:pPr>
      <w:r>
        <w:rPr>
          <w:b/>
        </w:rPr>
        <w:t xml:space="preserve"> </w:t>
      </w:r>
    </w:p>
    <w:p w14:paraId="35950C8F" w14:textId="77777777" w:rsidR="00DE5B8B" w:rsidRDefault="00F71159">
      <w:pPr>
        <w:pStyle w:val="Heading2"/>
        <w:ind w:left="293"/>
      </w:pPr>
      <w:r>
        <w:t xml:space="preserve">3.1 World Mental Health Day </w:t>
      </w:r>
    </w:p>
    <w:p w14:paraId="320F91BB" w14:textId="77777777" w:rsidR="00DE5B8B" w:rsidRDefault="00F71159">
      <w:pPr>
        <w:ind w:left="278" w:right="175"/>
      </w:pPr>
      <w:r>
        <w:t>World Mental Health Day took place on 10 October. We us</w:t>
      </w:r>
      <w:r>
        <w:t xml:space="preserve">ed this opportunity to emphasis the importance of looking after our own wellbeing, reminding staff and students of the support available.  </w:t>
      </w:r>
    </w:p>
    <w:p w14:paraId="1A568D3A" w14:textId="77777777" w:rsidR="00DE5B8B" w:rsidRDefault="00F71159">
      <w:pPr>
        <w:spacing w:after="0" w:line="259" w:lineRule="auto"/>
        <w:ind w:left="283" w:firstLine="0"/>
      </w:pPr>
      <w:r>
        <w:t xml:space="preserve"> </w:t>
      </w:r>
    </w:p>
    <w:p w14:paraId="057498D4" w14:textId="77777777" w:rsidR="00DE5B8B" w:rsidRDefault="00F71159">
      <w:pPr>
        <w:ind w:left="278" w:right="175"/>
      </w:pPr>
      <w:r>
        <w:t>We also launched our new partnership with Remploy who deliver the Access to Work Mental Health Support Service whi</w:t>
      </w:r>
      <w:r>
        <w:t xml:space="preserve">ch is fully funded by the Department for Work and Pensions. It provides practical advice to support employees with their mental health including:  </w:t>
      </w:r>
    </w:p>
    <w:p w14:paraId="6517BDAD" w14:textId="77777777" w:rsidR="00DE5B8B" w:rsidRDefault="00F71159">
      <w:pPr>
        <w:spacing w:after="0" w:line="259" w:lineRule="auto"/>
        <w:ind w:left="283" w:firstLine="0"/>
      </w:pPr>
      <w:r>
        <w:t xml:space="preserve"> </w:t>
      </w:r>
    </w:p>
    <w:p w14:paraId="5AD48CAF" w14:textId="77777777" w:rsidR="00DE5B8B" w:rsidRDefault="00F71159">
      <w:pPr>
        <w:numPr>
          <w:ilvl w:val="0"/>
          <w:numId w:val="2"/>
        </w:numPr>
        <w:spacing w:after="4" w:line="252" w:lineRule="auto"/>
        <w:ind w:right="893" w:hanging="1157"/>
      </w:pPr>
      <w:r>
        <w:rPr>
          <w:color w:val="333333"/>
        </w:rPr>
        <w:t xml:space="preserve">Tailored work-focused mental health support for nine months </w:t>
      </w:r>
    </w:p>
    <w:p w14:paraId="2725F290" w14:textId="77777777" w:rsidR="00DE5B8B" w:rsidRDefault="00F71159">
      <w:pPr>
        <w:numPr>
          <w:ilvl w:val="0"/>
          <w:numId w:val="2"/>
        </w:numPr>
        <w:spacing w:after="4" w:line="252" w:lineRule="auto"/>
        <w:ind w:right="893" w:hanging="1157"/>
      </w:pPr>
      <w:r>
        <w:rPr>
          <w:color w:val="333333"/>
        </w:rPr>
        <w:t xml:space="preserve">Suitable coping strategies </w:t>
      </w:r>
    </w:p>
    <w:p w14:paraId="75D741BF" w14:textId="77777777" w:rsidR="00DE5B8B" w:rsidRDefault="00F71159">
      <w:pPr>
        <w:numPr>
          <w:ilvl w:val="0"/>
          <w:numId w:val="2"/>
        </w:numPr>
        <w:spacing w:after="4" w:line="252" w:lineRule="auto"/>
        <w:ind w:right="893" w:hanging="1157"/>
      </w:pPr>
      <w:r>
        <w:rPr>
          <w:color w:val="333333"/>
        </w:rPr>
        <w:t xml:space="preserve">A support </w:t>
      </w:r>
      <w:r>
        <w:rPr>
          <w:color w:val="333333"/>
        </w:rPr>
        <w:t xml:space="preserve">plan to keep them in, or return to work </w:t>
      </w:r>
    </w:p>
    <w:p w14:paraId="5E022882" w14:textId="77777777" w:rsidR="00DE5B8B" w:rsidRDefault="00F71159">
      <w:pPr>
        <w:numPr>
          <w:ilvl w:val="0"/>
          <w:numId w:val="2"/>
        </w:numPr>
        <w:spacing w:after="4" w:line="252" w:lineRule="auto"/>
        <w:ind w:right="893" w:hanging="1157"/>
      </w:pPr>
      <w:r>
        <w:rPr>
          <w:color w:val="333333"/>
        </w:rPr>
        <w:t xml:space="preserve">Ideas for workplace adjustments to help them fulfill their role </w:t>
      </w:r>
      <w:r>
        <w:rPr>
          <w:rFonts w:ascii="Segoe UI Symbol" w:eastAsia="Segoe UI Symbol" w:hAnsi="Segoe UI Symbol" w:cs="Segoe UI Symbol"/>
          <w:color w:val="333333"/>
          <w:sz w:val="20"/>
        </w:rPr>
        <w:t>•</w:t>
      </w:r>
      <w:r>
        <w:rPr>
          <w:rFonts w:ascii="Arial" w:eastAsia="Arial" w:hAnsi="Arial" w:cs="Arial"/>
          <w:color w:val="333333"/>
          <w:sz w:val="20"/>
        </w:rPr>
        <w:t xml:space="preserve"> </w:t>
      </w:r>
      <w:r>
        <w:rPr>
          <w:color w:val="333333"/>
        </w:rPr>
        <w:t xml:space="preserve">Practical advice to support those with a mental health condition. </w:t>
      </w:r>
    </w:p>
    <w:p w14:paraId="13D8E144" w14:textId="77777777" w:rsidR="00DE5B8B" w:rsidRDefault="00F71159">
      <w:pPr>
        <w:spacing w:after="0" w:line="259" w:lineRule="auto"/>
        <w:ind w:left="283" w:firstLine="0"/>
      </w:pPr>
      <w:r>
        <w:t xml:space="preserve">  </w:t>
      </w:r>
    </w:p>
    <w:p w14:paraId="02469F9C" w14:textId="77777777" w:rsidR="00DE5B8B" w:rsidRDefault="00F71159">
      <w:pPr>
        <w:ind w:left="278" w:right="175"/>
      </w:pPr>
      <w:r>
        <w:t xml:space="preserve">This new service compliments our existing Occupational Health and the Employee </w:t>
      </w:r>
      <w:r>
        <w:t xml:space="preserve">Assistance Programme.   We will be monitoring the take up of this service.  </w:t>
      </w:r>
    </w:p>
    <w:p w14:paraId="6A65D619" w14:textId="77777777" w:rsidR="00DE5B8B" w:rsidRDefault="00F71159">
      <w:pPr>
        <w:spacing w:after="0" w:line="259" w:lineRule="auto"/>
        <w:ind w:left="283" w:firstLine="0"/>
      </w:pPr>
      <w:r>
        <w:t xml:space="preserve"> </w:t>
      </w:r>
    </w:p>
    <w:p w14:paraId="5FD3604A" w14:textId="77777777" w:rsidR="00DE5B8B" w:rsidRDefault="00F71159">
      <w:pPr>
        <w:pStyle w:val="Heading2"/>
        <w:ind w:left="293"/>
      </w:pPr>
      <w:r>
        <w:t xml:space="preserve">3.2 Mental Health Working Group Meeting  </w:t>
      </w:r>
    </w:p>
    <w:p w14:paraId="4B21D43E" w14:textId="77777777" w:rsidR="00DE5B8B" w:rsidRDefault="00F71159">
      <w:pPr>
        <w:spacing w:after="0" w:line="259" w:lineRule="auto"/>
        <w:ind w:left="283" w:firstLine="0"/>
      </w:pPr>
      <w:r>
        <w:t xml:space="preserve"> </w:t>
      </w:r>
    </w:p>
    <w:p w14:paraId="6BD834CC" w14:textId="77777777" w:rsidR="00DE5B8B" w:rsidRDefault="00F71159">
      <w:pPr>
        <w:ind w:left="278" w:right="175"/>
      </w:pPr>
      <w:r>
        <w:t xml:space="preserve">The Mental Health Working Group continues to meet in order to maintain a strong focus on mental health throughout the 2020/2021 academic session.   </w:t>
      </w:r>
    </w:p>
    <w:p w14:paraId="606E73FD" w14:textId="77777777" w:rsidR="00DE5B8B" w:rsidRDefault="00F71159">
      <w:pPr>
        <w:spacing w:after="0" w:line="259" w:lineRule="auto"/>
        <w:ind w:left="283" w:firstLine="0"/>
      </w:pPr>
      <w:r>
        <w:t xml:space="preserve"> </w:t>
      </w:r>
    </w:p>
    <w:p w14:paraId="086490BF" w14:textId="77777777" w:rsidR="00DE5B8B" w:rsidRDefault="00F71159">
      <w:pPr>
        <w:pStyle w:val="Heading2"/>
        <w:ind w:left="293"/>
      </w:pPr>
      <w:r>
        <w:t xml:space="preserve">3.3 Health and Wellbeing Event </w:t>
      </w:r>
    </w:p>
    <w:p w14:paraId="1511AF14" w14:textId="77777777" w:rsidR="00DE5B8B" w:rsidRDefault="00F71159">
      <w:pPr>
        <w:spacing w:after="0" w:line="259" w:lineRule="auto"/>
        <w:ind w:left="283" w:firstLine="0"/>
      </w:pPr>
      <w:r>
        <w:t xml:space="preserve"> </w:t>
      </w:r>
    </w:p>
    <w:p w14:paraId="627654E0" w14:textId="77777777" w:rsidR="00DE5B8B" w:rsidRDefault="00F71159">
      <w:pPr>
        <w:ind w:left="278" w:right="175"/>
      </w:pPr>
      <w:r>
        <w:t>It is planned that a Health and Wellbeing event will take place in Nove</w:t>
      </w:r>
      <w:r>
        <w:t xml:space="preserve">mber 2020. </w:t>
      </w:r>
    </w:p>
    <w:p w14:paraId="70A30192" w14:textId="77777777" w:rsidR="00DE5B8B" w:rsidRDefault="00F71159">
      <w:pPr>
        <w:spacing w:after="0" w:line="259" w:lineRule="auto"/>
        <w:ind w:left="283" w:firstLine="0"/>
      </w:pPr>
      <w:r>
        <w:t xml:space="preserve"> </w:t>
      </w:r>
    </w:p>
    <w:p w14:paraId="388022F8" w14:textId="77777777" w:rsidR="00DE5B8B" w:rsidRDefault="00F71159">
      <w:pPr>
        <w:pStyle w:val="Heading2"/>
        <w:ind w:left="293"/>
      </w:pPr>
      <w:r>
        <w:t xml:space="preserve">3.4 Health Vulnerability Questionnaire </w:t>
      </w:r>
    </w:p>
    <w:p w14:paraId="26CA5159" w14:textId="77777777" w:rsidR="00DE5B8B" w:rsidRDefault="00F71159">
      <w:pPr>
        <w:spacing w:after="0" w:line="259" w:lineRule="auto"/>
        <w:ind w:left="283" w:firstLine="0"/>
      </w:pPr>
      <w:r>
        <w:t xml:space="preserve"> </w:t>
      </w:r>
    </w:p>
    <w:p w14:paraId="3A9F8139" w14:textId="77777777" w:rsidR="00DE5B8B" w:rsidRDefault="00F71159">
      <w:pPr>
        <w:ind w:left="278" w:right="175"/>
      </w:pPr>
      <w:r>
        <w:lastRenderedPageBreak/>
        <w:t>During the summer a questionnaire was issued to all staff to ask them to complete a short survey about any current health vulnerabilities.  Staff were asked to complete this information onto the HR da</w:t>
      </w:r>
      <w:r>
        <w:t xml:space="preserve">tabase, </w:t>
      </w:r>
      <w:r>
        <w:t>‘</w:t>
      </w:r>
      <w:r>
        <w:t>My HR</w:t>
      </w:r>
      <w:r>
        <w:t>’.</w:t>
      </w:r>
      <w:r>
        <w:t xml:space="preserve">  The survey remains open for staff to complete/update and the responses are regularly reviewed by HR to ensure that any appropriate action is taken.   </w:t>
      </w:r>
    </w:p>
    <w:p w14:paraId="142D42E6" w14:textId="77777777" w:rsidR="00DE5B8B" w:rsidRDefault="00F71159">
      <w:pPr>
        <w:spacing w:after="0" w:line="259" w:lineRule="auto"/>
        <w:ind w:left="283" w:firstLine="0"/>
      </w:pPr>
      <w:r>
        <w:t xml:space="preserve"> </w:t>
      </w:r>
    </w:p>
    <w:p w14:paraId="276C2735" w14:textId="77777777" w:rsidR="00DE5B8B" w:rsidRDefault="00F71159">
      <w:pPr>
        <w:spacing w:after="0" w:line="259" w:lineRule="auto"/>
        <w:ind w:left="283" w:firstLine="0"/>
      </w:pPr>
      <w:r>
        <w:rPr>
          <w:b/>
        </w:rPr>
        <w:t xml:space="preserve"> </w:t>
      </w:r>
    </w:p>
    <w:p w14:paraId="7B28D1D3" w14:textId="77777777" w:rsidR="00DE5B8B" w:rsidRDefault="00F71159">
      <w:pPr>
        <w:pStyle w:val="Heading2"/>
        <w:ind w:left="293"/>
      </w:pPr>
      <w:r>
        <w:t xml:space="preserve">3.5 Mental Health Awareness Training </w:t>
      </w:r>
      <w:r>
        <w:rPr>
          <w:color w:val="FF0000"/>
        </w:rPr>
        <w:t xml:space="preserve"> </w:t>
      </w:r>
    </w:p>
    <w:p w14:paraId="680686FB" w14:textId="77777777" w:rsidR="00DE5B8B" w:rsidRDefault="00F71159">
      <w:pPr>
        <w:spacing w:after="0" w:line="259" w:lineRule="auto"/>
        <w:ind w:left="283" w:firstLine="0"/>
      </w:pPr>
      <w:r>
        <w:t xml:space="preserve"> </w:t>
      </w:r>
    </w:p>
    <w:p w14:paraId="5D754AC9" w14:textId="77777777" w:rsidR="00DE5B8B" w:rsidRDefault="00F71159">
      <w:pPr>
        <w:ind w:left="278" w:right="175"/>
      </w:pPr>
      <w:r>
        <w:t>The Mental Health Awareness Course continu</w:t>
      </w:r>
      <w:r>
        <w:t xml:space="preserve">es to be delivered to staff virtually with additional self-study resources.  </w:t>
      </w:r>
    </w:p>
    <w:p w14:paraId="77C2E7AB" w14:textId="77777777" w:rsidR="00DE5B8B" w:rsidRDefault="00F71159">
      <w:pPr>
        <w:spacing w:after="0" w:line="259" w:lineRule="auto"/>
        <w:ind w:left="283" w:firstLine="0"/>
      </w:pPr>
      <w:r>
        <w:t xml:space="preserve"> </w:t>
      </w:r>
    </w:p>
    <w:p w14:paraId="0B3E857C" w14:textId="77777777" w:rsidR="00DE5B8B" w:rsidRDefault="00F71159">
      <w:pPr>
        <w:pStyle w:val="Heading2"/>
        <w:ind w:left="293"/>
      </w:pPr>
      <w:r>
        <w:t xml:space="preserve">3.6 TogetherAll (previously The Big White Wall)  </w:t>
      </w:r>
    </w:p>
    <w:p w14:paraId="78938AFC" w14:textId="77777777" w:rsidR="00DE5B8B" w:rsidRDefault="00F71159">
      <w:pPr>
        <w:spacing w:after="0" w:line="259" w:lineRule="auto"/>
        <w:ind w:left="283" w:firstLine="0"/>
      </w:pPr>
      <w:r>
        <w:t xml:space="preserve"> </w:t>
      </w:r>
    </w:p>
    <w:p w14:paraId="4F47D471" w14:textId="77777777" w:rsidR="00DE5B8B" w:rsidRDefault="00F71159">
      <w:pPr>
        <w:ind w:left="278" w:right="175"/>
      </w:pPr>
      <w:r>
        <w:t xml:space="preserve">The service is free to all of our students and staff and provides a safe online community to support mental health, 24/7.   </w:t>
      </w:r>
      <w:r>
        <w:t xml:space="preserve">We continue to raise awareness of it across the College.  </w:t>
      </w:r>
    </w:p>
    <w:p w14:paraId="11ADC64D" w14:textId="77777777" w:rsidR="00DE5B8B" w:rsidRDefault="00F71159">
      <w:pPr>
        <w:spacing w:after="0" w:line="259" w:lineRule="auto"/>
        <w:ind w:left="283" w:firstLine="0"/>
      </w:pPr>
      <w:r>
        <w:t xml:space="preserve"> </w:t>
      </w:r>
    </w:p>
    <w:p w14:paraId="529D23E1" w14:textId="77777777" w:rsidR="00DE5B8B" w:rsidRDefault="00F71159">
      <w:pPr>
        <w:spacing w:after="0" w:line="259" w:lineRule="auto"/>
        <w:ind w:left="293"/>
      </w:pPr>
      <w:r>
        <w:rPr>
          <w:b/>
        </w:rPr>
        <w:t>3.7 HSE Organizational Stress Risk Assessment</w:t>
      </w:r>
      <w:r>
        <w:t xml:space="preserve"> </w:t>
      </w:r>
    </w:p>
    <w:p w14:paraId="71765982" w14:textId="77777777" w:rsidR="00DE5B8B" w:rsidRDefault="00F71159">
      <w:pPr>
        <w:ind w:left="278" w:right="175"/>
      </w:pPr>
      <w:r>
        <w:t xml:space="preserve">It has been agreed to progress, subject to discussion with the JNC. </w:t>
      </w:r>
      <w:r>
        <w:rPr>
          <w:b/>
        </w:rPr>
        <w:t xml:space="preserve">  </w:t>
      </w:r>
    </w:p>
    <w:p w14:paraId="6454CA35" w14:textId="77777777" w:rsidR="00DE5B8B" w:rsidRDefault="00F71159">
      <w:pPr>
        <w:spacing w:after="0" w:line="259" w:lineRule="auto"/>
        <w:ind w:left="0" w:firstLine="0"/>
      </w:pPr>
      <w:r>
        <w:t xml:space="preserve"> </w:t>
      </w:r>
    </w:p>
    <w:p w14:paraId="23DE485E" w14:textId="77777777" w:rsidR="00DE5B8B" w:rsidRDefault="00F71159">
      <w:pPr>
        <w:spacing w:after="0" w:line="259" w:lineRule="auto"/>
        <w:ind w:left="0" w:firstLine="0"/>
      </w:pPr>
      <w:r>
        <w:rPr>
          <w:b/>
        </w:rPr>
        <w:t xml:space="preserve"> </w:t>
      </w:r>
    </w:p>
    <w:p w14:paraId="218B1451" w14:textId="77777777" w:rsidR="00DE5B8B" w:rsidRDefault="00F71159">
      <w:pPr>
        <w:pStyle w:val="Heading1"/>
        <w:ind w:left="-5"/>
      </w:pPr>
      <w:r>
        <w:t xml:space="preserve">4.  Equality, Diversity and Inclusion </w:t>
      </w:r>
    </w:p>
    <w:p w14:paraId="6F973CEB" w14:textId="77777777" w:rsidR="00DE5B8B" w:rsidRDefault="00F71159">
      <w:pPr>
        <w:spacing w:after="0" w:line="259" w:lineRule="auto"/>
        <w:ind w:left="0" w:firstLine="0"/>
      </w:pPr>
      <w:r>
        <w:rPr>
          <w:b/>
        </w:rPr>
        <w:t xml:space="preserve"> </w:t>
      </w:r>
    </w:p>
    <w:p w14:paraId="1808E6E1" w14:textId="77777777" w:rsidR="00DE5B8B" w:rsidRDefault="00F71159">
      <w:pPr>
        <w:ind w:right="175"/>
      </w:pPr>
      <w:r>
        <w:t>The 2</w:t>
      </w:r>
      <w:r>
        <w:rPr>
          <w:sz w:val="20"/>
          <w:vertAlign w:val="superscript"/>
        </w:rPr>
        <w:t>nd</w:t>
      </w:r>
      <w:r>
        <w:t xml:space="preserve"> </w:t>
      </w:r>
      <w:r>
        <w:t xml:space="preserve">meeting this year of the Equality Group took place on 26 October 2020.  A key focus of that meeting is to review our progress against the Equality Outcomes and to prepare our Equalities Mainstreaming Report which is required to be published  by May 2021.  </w:t>
      </w:r>
      <w:r>
        <w:t xml:space="preserve">  A timetable is in place and the collection of data is being gathered for analysis.   This Report will be presented to the HR Committee for their consideration at the March 2021 meeting.   </w:t>
      </w:r>
    </w:p>
    <w:p w14:paraId="288E019C" w14:textId="77777777" w:rsidR="00DE5B8B" w:rsidRDefault="00F71159">
      <w:pPr>
        <w:spacing w:after="0" w:line="259" w:lineRule="auto"/>
        <w:ind w:left="0" w:firstLine="0"/>
      </w:pPr>
      <w:r>
        <w:t xml:space="preserve"> </w:t>
      </w:r>
    </w:p>
    <w:p w14:paraId="6AE0762A" w14:textId="77777777" w:rsidR="00DE5B8B" w:rsidRDefault="00F71159">
      <w:pPr>
        <w:ind w:right="175"/>
      </w:pPr>
      <w:r>
        <w:t xml:space="preserve">The Principal recently completed an article to be published in </w:t>
      </w:r>
      <w:r>
        <w:t xml:space="preserve">The Herald before the end of October.  This article highlights the positive work that the College has delivered in respect of the Equality, Diversity and Inclusion to the benefit of all staff and students. </w:t>
      </w:r>
    </w:p>
    <w:p w14:paraId="402227D0" w14:textId="77777777" w:rsidR="00DE5B8B" w:rsidRDefault="00F71159">
      <w:pPr>
        <w:spacing w:after="0" w:line="259" w:lineRule="auto"/>
        <w:ind w:left="0" w:firstLine="0"/>
      </w:pPr>
      <w:r>
        <w:rPr>
          <w:b/>
        </w:rPr>
        <w:t xml:space="preserve"> </w:t>
      </w:r>
    </w:p>
    <w:p w14:paraId="795E2875" w14:textId="77777777" w:rsidR="00DE5B8B" w:rsidRDefault="00F71159">
      <w:pPr>
        <w:pStyle w:val="Heading2"/>
        <w:ind w:left="293"/>
      </w:pPr>
      <w:r>
        <w:t xml:space="preserve">4.1 Equality Project Assistant </w:t>
      </w:r>
    </w:p>
    <w:p w14:paraId="2C42FECD" w14:textId="77777777" w:rsidR="00DE5B8B" w:rsidRDefault="00F71159">
      <w:pPr>
        <w:spacing w:after="0" w:line="259" w:lineRule="auto"/>
        <w:ind w:left="283" w:firstLine="0"/>
      </w:pPr>
      <w:r>
        <w:t xml:space="preserve"> </w:t>
      </w:r>
    </w:p>
    <w:p w14:paraId="2135C056" w14:textId="77777777" w:rsidR="00DE5B8B" w:rsidRDefault="00F71159">
      <w:pPr>
        <w:spacing w:after="0" w:line="240" w:lineRule="auto"/>
        <w:ind w:left="293" w:right="178"/>
        <w:jc w:val="both"/>
      </w:pPr>
      <w:r>
        <w:t>In October we</w:t>
      </w:r>
      <w:r>
        <w:t xml:space="preserve"> were delighted to welcome our new Equality Project Assistant to the HR team.   Billianna is sponsored by Inclusive Scotland for a 3 month period in order to support the College on its equalities agenda.  She has a number of projects including designing a </w:t>
      </w:r>
      <w:r>
        <w:t>survey for staff to gain insight into how we recruit and attract disabled staff and researching on how we can encourage staff to increase disclosures against the protected characteristics.    To support this we are about to launch a short equality monitori</w:t>
      </w:r>
      <w:r>
        <w:t xml:space="preserve">ng animation for both staff and students explaining why the College collects equality monitoring information and what we do with it.  </w:t>
      </w:r>
    </w:p>
    <w:p w14:paraId="2620701F" w14:textId="77777777" w:rsidR="00DE5B8B" w:rsidRDefault="00F71159">
      <w:pPr>
        <w:spacing w:after="0" w:line="259" w:lineRule="auto"/>
        <w:ind w:left="0" w:firstLine="0"/>
      </w:pPr>
      <w:r>
        <w:rPr>
          <w:b/>
        </w:rPr>
        <w:t xml:space="preserve"> </w:t>
      </w:r>
    </w:p>
    <w:p w14:paraId="457A16AD" w14:textId="77777777" w:rsidR="00DE5B8B" w:rsidRDefault="00F71159">
      <w:pPr>
        <w:pStyle w:val="Heading1"/>
        <w:ind w:left="-5"/>
      </w:pPr>
      <w:r>
        <w:lastRenderedPageBreak/>
        <w:t xml:space="preserve">5.  Learning and Development </w:t>
      </w:r>
    </w:p>
    <w:p w14:paraId="77C4B446" w14:textId="77777777" w:rsidR="00DE5B8B" w:rsidRDefault="00F71159">
      <w:pPr>
        <w:spacing w:after="0" w:line="259" w:lineRule="auto"/>
        <w:ind w:left="0" w:firstLine="0"/>
      </w:pPr>
      <w:r>
        <w:rPr>
          <w:b/>
        </w:rPr>
        <w:t xml:space="preserve"> </w:t>
      </w:r>
    </w:p>
    <w:p w14:paraId="5044E1EE" w14:textId="77777777" w:rsidR="00DE5B8B" w:rsidRDefault="00F71159">
      <w:pPr>
        <w:pStyle w:val="Heading2"/>
        <w:ind w:left="293"/>
      </w:pPr>
      <w:r>
        <w:t xml:space="preserve">5.1 Staff Development Days </w:t>
      </w:r>
    </w:p>
    <w:p w14:paraId="7D9C5514" w14:textId="77777777" w:rsidR="00DE5B8B" w:rsidRDefault="00F71159">
      <w:pPr>
        <w:spacing w:after="0" w:line="259" w:lineRule="auto"/>
        <w:ind w:left="283" w:firstLine="0"/>
      </w:pPr>
      <w:r>
        <w:t xml:space="preserve"> </w:t>
      </w:r>
    </w:p>
    <w:p w14:paraId="7178D680" w14:textId="77777777" w:rsidR="00DE5B8B" w:rsidRDefault="00F71159">
      <w:pPr>
        <w:ind w:left="278" w:right="175"/>
      </w:pPr>
      <w:r>
        <w:t>A total of 28 staff development sessions were delivered i</w:t>
      </w:r>
      <w:r>
        <w:t>n August. The majority of sessions were delivered virtually and focused on effective blended learning, enhancing digital skills and supporting wellbeing. Feedback was generally positive, however, the number of evaluation responses was lower than usual whic</w:t>
      </w:r>
      <w:r>
        <w:t xml:space="preserve">h limited a greater interpretation of the data and charts shown.   See table below: </w:t>
      </w:r>
    </w:p>
    <w:p w14:paraId="43C9DE9E" w14:textId="77777777" w:rsidR="00DE5B8B" w:rsidRDefault="00F71159">
      <w:pPr>
        <w:spacing w:after="0" w:line="259" w:lineRule="auto"/>
        <w:ind w:left="283" w:firstLine="0"/>
      </w:pPr>
      <w:r>
        <w:t xml:space="preserve"> </w:t>
      </w:r>
    </w:p>
    <w:tbl>
      <w:tblPr>
        <w:tblStyle w:val="TableGrid"/>
        <w:tblW w:w="7976" w:type="dxa"/>
        <w:tblInd w:w="-1" w:type="dxa"/>
        <w:tblCellMar>
          <w:top w:w="205" w:type="dxa"/>
          <w:left w:w="407" w:type="dxa"/>
          <w:bottom w:w="0" w:type="dxa"/>
          <w:right w:w="115" w:type="dxa"/>
        </w:tblCellMar>
        <w:tblLook w:val="04A0" w:firstRow="1" w:lastRow="0" w:firstColumn="1" w:lastColumn="0" w:noHBand="0" w:noVBand="1"/>
      </w:tblPr>
      <w:tblGrid>
        <w:gridCol w:w="7976"/>
      </w:tblGrid>
      <w:tr w:rsidR="00DE5B8B" w14:paraId="46601378" w14:textId="77777777">
        <w:trPr>
          <w:trHeight w:val="4268"/>
        </w:trPr>
        <w:tc>
          <w:tcPr>
            <w:tcW w:w="7976" w:type="dxa"/>
            <w:tcBorders>
              <w:top w:val="nil"/>
              <w:left w:val="single" w:sz="6" w:space="0" w:color="D9D9D9"/>
              <w:bottom w:val="single" w:sz="6" w:space="0" w:color="D9D9D9"/>
              <w:right w:val="single" w:sz="6" w:space="0" w:color="D9D9D9"/>
            </w:tcBorders>
          </w:tcPr>
          <w:p w14:paraId="326E1F74" w14:textId="77777777" w:rsidR="00DE5B8B" w:rsidRDefault="00F71159">
            <w:pPr>
              <w:spacing w:after="6" w:line="259" w:lineRule="auto"/>
              <w:ind w:left="0" w:right="290" w:firstLine="0"/>
              <w:jc w:val="center"/>
            </w:pPr>
            <w:r>
              <w:rPr>
                <w:rFonts w:ascii="Calibri" w:eastAsia="Calibri" w:hAnsi="Calibri" w:cs="Calibri"/>
                <w:b/>
                <w:color w:val="595959"/>
                <w:sz w:val="28"/>
              </w:rPr>
              <w:t>Overall Data</w:t>
            </w:r>
          </w:p>
          <w:p w14:paraId="45B966A1" w14:textId="77777777" w:rsidR="00DE5B8B" w:rsidRDefault="00F71159">
            <w:pPr>
              <w:spacing w:after="0" w:line="216" w:lineRule="auto"/>
              <w:ind w:left="1734" w:right="105" w:hanging="91"/>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8D0A6C6" wp14:editId="379AD6EB">
                      <wp:simplePos x="0" y="0"/>
                      <wp:positionH relativeFrom="column">
                        <wp:posOffset>1662938</wp:posOffset>
                      </wp:positionH>
                      <wp:positionV relativeFrom="paragraph">
                        <wp:posOffset>53340</wp:posOffset>
                      </wp:positionV>
                      <wp:extent cx="3262122" cy="218313"/>
                      <wp:effectExtent l="0" t="0" r="0" b="0"/>
                      <wp:wrapSquare wrapText="bothSides"/>
                      <wp:docPr id="10834" name="Group 10834"/>
                      <wp:cNvGraphicFramePr/>
                      <a:graphic xmlns:a="http://schemas.openxmlformats.org/drawingml/2006/main">
                        <a:graphicData uri="http://schemas.microsoft.com/office/word/2010/wordprocessingGroup">
                          <wpg:wgp>
                            <wpg:cNvGrpSpPr/>
                            <wpg:grpSpPr>
                              <a:xfrm>
                                <a:off x="0" y="0"/>
                                <a:ext cx="3262122" cy="218313"/>
                                <a:chOff x="0" y="0"/>
                                <a:chExt cx="3262122" cy="218313"/>
                              </a:xfrm>
                            </wpg:grpSpPr>
                            <wps:wsp>
                              <wps:cNvPr id="692" name="Shape 692"/>
                              <wps:cNvSpPr/>
                              <wps:spPr>
                                <a:xfrm>
                                  <a:off x="0" y="218313"/>
                                  <a:ext cx="3262122" cy="0"/>
                                </a:xfrm>
                                <a:custGeom>
                                  <a:avLst/>
                                  <a:gdLst/>
                                  <a:ahLst/>
                                  <a:cxnLst/>
                                  <a:rect l="0" t="0" r="0" b="0"/>
                                  <a:pathLst>
                                    <a:path w="3262122">
                                      <a:moveTo>
                                        <a:pt x="0" y="0"/>
                                      </a:moveTo>
                                      <a:lnTo>
                                        <a:pt x="326212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3" name="Shape 693"/>
                              <wps:cNvSpPr/>
                              <wps:spPr>
                                <a:xfrm>
                                  <a:off x="0" y="108585"/>
                                  <a:ext cx="3262122" cy="0"/>
                                </a:xfrm>
                                <a:custGeom>
                                  <a:avLst/>
                                  <a:gdLst/>
                                  <a:ahLst/>
                                  <a:cxnLst/>
                                  <a:rect l="0" t="0" r="0" b="0"/>
                                  <a:pathLst>
                                    <a:path w="3262122">
                                      <a:moveTo>
                                        <a:pt x="0" y="0"/>
                                      </a:moveTo>
                                      <a:lnTo>
                                        <a:pt x="326212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4" name="Shape 694"/>
                              <wps:cNvSpPr/>
                              <wps:spPr>
                                <a:xfrm>
                                  <a:off x="0" y="0"/>
                                  <a:ext cx="3262122" cy="0"/>
                                </a:xfrm>
                                <a:custGeom>
                                  <a:avLst/>
                                  <a:gdLst/>
                                  <a:ahLst/>
                                  <a:cxnLst/>
                                  <a:rect l="0" t="0" r="0" b="0"/>
                                  <a:pathLst>
                                    <a:path w="3262122">
                                      <a:moveTo>
                                        <a:pt x="0" y="0"/>
                                      </a:moveTo>
                                      <a:lnTo>
                                        <a:pt x="3262122"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34" style="width:256.86pt;height:17.19pt;position:absolute;mso-position-horizontal-relative:text;mso-position-horizontal:absolute;margin-left:130.94pt;mso-position-vertical-relative:text;margin-top:4.20001pt;" coordsize="32621,2183">
                      <v:shape id="Shape 692" style="position:absolute;width:32621;height:0;left:0;top:2183;" coordsize="3262122,0" path="m0,0l3262122,0">
                        <v:stroke weight="0.75pt" endcap="flat" joinstyle="round" on="true" color="#d9d9d9"/>
                        <v:fill on="false" color="#000000" opacity="0"/>
                      </v:shape>
                      <v:shape id="Shape 693" style="position:absolute;width:32621;height:0;left:0;top:1085;" coordsize="3262122,0" path="m0,0l3262122,0">
                        <v:stroke weight="0.75pt" endcap="flat" joinstyle="round" on="true" color="#d9d9d9"/>
                        <v:fill on="false" color="#000000" opacity="0"/>
                      </v:shape>
                      <v:shape id="Shape 694" style="position:absolute;width:32621;height:0;left:0;top:0;" coordsize="3262122,0" path="m0,0l3262122,0">
                        <v:stroke weight="0.75pt" endcap="flat" joinstyle="round" on="true" color="#d9d9d9"/>
                        <v:fill on="false" color="#000000" opacity="0"/>
                      </v:shape>
                      <w10:wrap type="square"/>
                    </v:group>
                  </w:pict>
                </mc:Fallback>
              </mc:AlternateContent>
            </w:r>
            <w:r>
              <w:rPr>
                <w:rFonts w:ascii="Calibri" w:eastAsia="Calibri" w:hAnsi="Calibri" w:cs="Calibri"/>
                <w:color w:val="595959"/>
                <w:sz w:val="18"/>
              </w:rPr>
              <w:t>100% 90%</w:t>
            </w:r>
          </w:p>
          <w:p w14:paraId="74A2FEE2" w14:textId="77777777" w:rsidR="00DE5B8B" w:rsidRDefault="00F71159">
            <w:pPr>
              <w:spacing w:after="0" w:line="259" w:lineRule="auto"/>
              <w:ind w:left="1734" w:right="105" w:firstLine="0"/>
            </w:pPr>
            <w:r>
              <w:rPr>
                <w:rFonts w:ascii="Calibri" w:eastAsia="Calibri" w:hAnsi="Calibri" w:cs="Calibri"/>
                <w:color w:val="595959"/>
                <w:sz w:val="18"/>
              </w:rPr>
              <w:t>80%</w:t>
            </w:r>
          </w:p>
          <w:tbl>
            <w:tblPr>
              <w:tblStyle w:val="TableGrid"/>
              <w:tblpPr w:vertAnchor="text" w:tblpX="407" w:tblpY="84"/>
              <w:tblOverlap w:val="never"/>
              <w:tblW w:w="7349" w:type="dxa"/>
              <w:tblInd w:w="0" w:type="dxa"/>
              <w:tblCellMar>
                <w:top w:w="55" w:type="dxa"/>
                <w:left w:w="138" w:type="dxa"/>
                <w:bottom w:w="0" w:type="dxa"/>
                <w:right w:w="53" w:type="dxa"/>
              </w:tblCellMar>
              <w:tblLook w:val="04A0" w:firstRow="1" w:lastRow="0" w:firstColumn="1" w:lastColumn="0" w:noHBand="0" w:noVBand="1"/>
            </w:tblPr>
            <w:tblGrid>
              <w:gridCol w:w="2212"/>
              <w:gridCol w:w="347"/>
              <w:gridCol w:w="394"/>
              <w:gridCol w:w="295"/>
              <w:gridCol w:w="248"/>
              <w:gridCol w:w="347"/>
              <w:gridCol w:w="394"/>
              <w:gridCol w:w="296"/>
              <w:gridCol w:w="247"/>
              <w:gridCol w:w="642"/>
              <w:gridCol w:w="642"/>
              <w:gridCol w:w="643"/>
              <w:gridCol w:w="642"/>
            </w:tblGrid>
            <w:tr w:rsidR="00DE5B8B" w14:paraId="334EB63E" w14:textId="77777777">
              <w:trPr>
                <w:trHeight w:val="170"/>
              </w:trPr>
              <w:tc>
                <w:tcPr>
                  <w:tcW w:w="2211" w:type="dxa"/>
                  <w:vMerge w:val="restart"/>
                  <w:tcBorders>
                    <w:top w:val="nil"/>
                    <w:left w:val="nil"/>
                    <w:bottom w:val="single" w:sz="6" w:space="0" w:color="D9D9D9"/>
                    <w:right w:val="nil"/>
                  </w:tcBorders>
                </w:tcPr>
                <w:p w14:paraId="2C19207C" w14:textId="77777777" w:rsidR="00DE5B8B" w:rsidRDefault="00F71159">
                  <w:pPr>
                    <w:spacing w:after="0" w:line="259" w:lineRule="auto"/>
                    <w:ind w:left="1596" w:firstLine="0"/>
                  </w:pPr>
                  <w:r>
                    <w:rPr>
                      <w:rFonts w:ascii="Calibri" w:eastAsia="Calibri" w:hAnsi="Calibri" w:cs="Calibri"/>
                      <w:color w:val="595959"/>
                      <w:sz w:val="18"/>
                    </w:rPr>
                    <w:t>60%</w:t>
                  </w:r>
                </w:p>
                <w:p w14:paraId="5AFFFC9A" w14:textId="77777777" w:rsidR="00DE5B8B" w:rsidRDefault="00F71159">
                  <w:pPr>
                    <w:spacing w:after="0" w:line="259" w:lineRule="auto"/>
                    <w:ind w:left="1596" w:firstLine="0"/>
                  </w:pPr>
                  <w:r>
                    <w:rPr>
                      <w:rFonts w:ascii="Calibri" w:eastAsia="Calibri" w:hAnsi="Calibri" w:cs="Calibri"/>
                      <w:color w:val="595959"/>
                      <w:sz w:val="18"/>
                    </w:rPr>
                    <w:t>50%</w:t>
                  </w:r>
                </w:p>
                <w:p w14:paraId="298A8BB2" w14:textId="77777777" w:rsidR="00DE5B8B" w:rsidRDefault="00F71159">
                  <w:pPr>
                    <w:spacing w:after="0" w:line="259" w:lineRule="auto"/>
                    <w:ind w:left="1596" w:firstLine="0"/>
                  </w:pPr>
                  <w:r>
                    <w:rPr>
                      <w:rFonts w:ascii="Calibri" w:eastAsia="Calibri" w:hAnsi="Calibri" w:cs="Calibri"/>
                      <w:color w:val="595959"/>
                      <w:sz w:val="18"/>
                    </w:rPr>
                    <w:t>40%</w:t>
                  </w:r>
                </w:p>
                <w:p w14:paraId="431DE6C8" w14:textId="77777777" w:rsidR="00DE5B8B" w:rsidRDefault="00F71159">
                  <w:pPr>
                    <w:spacing w:after="0" w:line="259" w:lineRule="auto"/>
                    <w:ind w:left="1596" w:firstLine="0"/>
                  </w:pPr>
                  <w:r>
                    <w:rPr>
                      <w:rFonts w:ascii="Calibri" w:eastAsia="Calibri" w:hAnsi="Calibri" w:cs="Calibri"/>
                      <w:color w:val="595959"/>
                      <w:sz w:val="18"/>
                    </w:rPr>
                    <w:t>30%</w:t>
                  </w:r>
                </w:p>
                <w:p w14:paraId="6D2B6C8E" w14:textId="77777777" w:rsidR="00DE5B8B" w:rsidRDefault="00F71159">
                  <w:pPr>
                    <w:spacing w:after="0" w:line="259" w:lineRule="auto"/>
                    <w:ind w:left="1596" w:firstLine="0"/>
                  </w:pPr>
                  <w:r>
                    <w:rPr>
                      <w:rFonts w:ascii="Calibri" w:eastAsia="Calibri" w:hAnsi="Calibri" w:cs="Calibri"/>
                      <w:color w:val="595959"/>
                      <w:sz w:val="18"/>
                    </w:rPr>
                    <w:t>20%</w:t>
                  </w:r>
                </w:p>
                <w:p w14:paraId="35F084FD" w14:textId="77777777" w:rsidR="00DE5B8B" w:rsidRDefault="00F71159">
                  <w:pPr>
                    <w:spacing w:after="0" w:line="259" w:lineRule="auto"/>
                    <w:ind w:left="1687" w:hanging="91"/>
                  </w:pPr>
                  <w:r>
                    <w:rPr>
                      <w:rFonts w:ascii="Calibri" w:eastAsia="Calibri" w:hAnsi="Calibri" w:cs="Calibri"/>
                      <w:color w:val="595959"/>
                      <w:sz w:val="18"/>
                    </w:rPr>
                    <w:t>10% 0%</w:t>
                  </w:r>
                </w:p>
              </w:tc>
              <w:tc>
                <w:tcPr>
                  <w:tcW w:w="347" w:type="dxa"/>
                  <w:tcBorders>
                    <w:top w:val="single" w:sz="6" w:space="0" w:color="D9D9D9"/>
                    <w:left w:val="nil"/>
                    <w:bottom w:val="single" w:sz="6" w:space="0" w:color="D9D9D9"/>
                    <w:right w:val="nil"/>
                  </w:tcBorders>
                </w:tcPr>
                <w:p w14:paraId="672AAC0F" w14:textId="77777777" w:rsidR="00DE5B8B" w:rsidRDefault="00DE5B8B">
                  <w:pPr>
                    <w:spacing w:after="160" w:line="259" w:lineRule="auto"/>
                    <w:ind w:left="0" w:firstLine="0"/>
                  </w:pPr>
                </w:p>
              </w:tc>
              <w:tc>
                <w:tcPr>
                  <w:tcW w:w="689" w:type="dxa"/>
                  <w:gridSpan w:val="2"/>
                  <w:tcBorders>
                    <w:top w:val="single" w:sz="6" w:space="0" w:color="D9D9D9"/>
                    <w:left w:val="nil"/>
                    <w:bottom w:val="single" w:sz="6" w:space="0" w:color="D9D9D9"/>
                    <w:right w:val="nil"/>
                  </w:tcBorders>
                </w:tcPr>
                <w:p w14:paraId="6B17A698" w14:textId="77777777" w:rsidR="00DE5B8B" w:rsidRDefault="00DE5B8B">
                  <w:pPr>
                    <w:spacing w:after="160" w:line="259" w:lineRule="auto"/>
                    <w:ind w:left="0" w:firstLine="0"/>
                  </w:pPr>
                </w:p>
              </w:tc>
              <w:tc>
                <w:tcPr>
                  <w:tcW w:w="1285" w:type="dxa"/>
                  <w:gridSpan w:val="4"/>
                  <w:tcBorders>
                    <w:top w:val="single" w:sz="6" w:space="0" w:color="D9D9D9"/>
                    <w:left w:val="nil"/>
                    <w:bottom w:val="single" w:sz="6" w:space="0" w:color="D9D9D9"/>
                    <w:right w:val="nil"/>
                  </w:tcBorders>
                </w:tcPr>
                <w:p w14:paraId="055F0BAF" w14:textId="77777777" w:rsidR="00DE5B8B" w:rsidRDefault="00DE5B8B">
                  <w:pPr>
                    <w:spacing w:after="160" w:line="259" w:lineRule="auto"/>
                    <w:ind w:left="0" w:firstLine="0"/>
                  </w:pPr>
                </w:p>
              </w:tc>
              <w:tc>
                <w:tcPr>
                  <w:tcW w:w="1531" w:type="dxa"/>
                  <w:gridSpan w:val="3"/>
                  <w:tcBorders>
                    <w:top w:val="single" w:sz="6" w:space="0" w:color="D9D9D9"/>
                    <w:left w:val="nil"/>
                    <w:bottom w:val="single" w:sz="6" w:space="0" w:color="D9D9D9"/>
                    <w:right w:val="nil"/>
                  </w:tcBorders>
                </w:tcPr>
                <w:p w14:paraId="2A4FF2CC" w14:textId="77777777" w:rsidR="00DE5B8B" w:rsidRDefault="00DE5B8B">
                  <w:pPr>
                    <w:spacing w:after="160" w:line="259" w:lineRule="auto"/>
                    <w:ind w:left="0" w:firstLine="0"/>
                  </w:pPr>
                </w:p>
              </w:tc>
              <w:tc>
                <w:tcPr>
                  <w:tcW w:w="1285" w:type="dxa"/>
                  <w:gridSpan w:val="2"/>
                  <w:tcBorders>
                    <w:top w:val="single" w:sz="6" w:space="0" w:color="D9D9D9"/>
                    <w:left w:val="nil"/>
                    <w:bottom w:val="single" w:sz="6" w:space="0" w:color="D9D9D9"/>
                    <w:right w:val="nil"/>
                  </w:tcBorders>
                </w:tcPr>
                <w:p w14:paraId="582234C1" w14:textId="77777777" w:rsidR="00DE5B8B" w:rsidRDefault="00DE5B8B">
                  <w:pPr>
                    <w:spacing w:after="160" w:line="259" w:lineRule="auto"/>
                    <w:ind w:left="0" w:firstLine="0"/>
                  </w:pPr>
                </w:p>
              </w:tc>
            </w:tr>
            <w:tr w:rsidR="00DE5B8B" w14:paraId="195ECCD8" w14:textId="77777777">
              <w:trPr>
                <w:trHeight w:val="173"/>
              </w:trPr>
              <w:tc>
                <w:tcPr>
                  <w:tcW w:w="0" w:type="auto"/>
                  <w:vMerge/>
                  <w:tcBorders>
                    <w:top w:val="nil"/>
                    <w:left w:val="nil"/>
                    <w:bottom w:val="nil"/>
                    <w:right w:val="nil"/>
                  </w:tcBorders>
                </w:tcPr>
                <w:p w14:paraId="6DB2321A" w14:textId="77777777" w:rsidR="00DE5B8B" w:rsidRDefault="00DE5B8B">
                  <w:pPr>
                    <w:spacing w:after="160" w:line="259" w:lineRule="auto"/>
                    <w:ind w:left="0" w:firstLine="0"/>
                  </w:pPr>
                </w:p>
              </w:tc>
              <w:tc>
                <w:tcPr>
                  <w:tcW w:w="347" w:type="dxa"/>
                  <w:tcBorders>
                    <w:top w:val="single" w:sz="6" w:space="0" w:color="D9D9D9"/>
                    <w:left w:val="nil"/>
                    <w:bottom w:val="single" w:sz="6" w:space="0" w:color="D9D9D9"/>
                    <w:right w:val="single" w:sz="62" w:space="0" w:color="ED7D31"/>
                  </w:tcBorders>
                </w:tcPr>
                <w:p w14:paraId="6838F785" w14:textId="77777777" w:rsidR="00DE5B8B" w:rsidRDefault="00DE5B8B">
                  <w:pPr>
                    <w:spacing w:after="160" w:line="259" w:lineRule="auto"/>
                    <w:ind w:left="0" w:firstLine="0"/>
                  </w:pPr>
                </w:p>
              </w:tc>
              <w:tc>
                <w:tcPr>
                  <w:tcW w:w="394" w:type="dxa"/>
                  <w:tcBorders>
                    <w:top w:val="single" w:sz="6" w:space="0" w:color="D9D9D9"/>
                    <w:left w:val="single" w:sz="62" w:space="0" w:color="ED7D31"/>
                    <w:bottom w:val="single" w:sz="6" w:space="0" w:color="D9D9D9"/>
                    <w:right w:val="nil"/>
                  </w:tcBorders>
                </w:tcPr>
                <w:p w14:paraId="6C7C8EB1" w14:textId="77777777" w:rsidR="00DE5B8B" w:rsidRDefault="00DE5B8B">
                  <w:pPr>
                    <w:spacing w:after="160" w:line="259" w:lineRule="auto"/>
                    <w:ind w:left="0" w:firstLine="0"/>
                  </w:pPr>
                </w:p>
              </w:tc>
              <w:tc>
                <w:tcPr>
                  <w:tcW w:w="295" w:type="dxa"/>
                  <w:tcBorders>
                    <w:top w:val="single" w:sz="6" w:space="0" w:color="D9D9D9"/>
                    <w:left w:val="nil"/>
                    <w:bottom w:val="single" w:sz="6" w:space="0" w:color="D9D9D9"/>
                    <w:right w:val="nil"/>
                  </w:tcBorders>
                </w:tcPr>
                <w:p w14:paraId="017B134B" w14:textId="77777777" w:rsidR="00DE5B8B" w:rsidRDefault="00DE5B8B">
                  <w:pPr>
                    <w:spacing w:after="160" w:line="259" w:lineRule="auto"/>
                    <w:ind w:left="0" w:firstLine="0"/>
                  </w:pPr>
                </w:p>
              </w:tc>
              <w:tc>
                <w:tcPr>
                  <w:tcW w:w="1285" w:type="dxa"/>
                  <w:gridSpan w:val="4"/>
                  <w:tcBorders>
                    <w:top w:val="single" w:sz="6" w:space="0" w:color="D9D9D9"/>
                    <w:left w:val="nil"/>
                    <w:bottom w:val="single" w:sz="6" w:space="0" w:color="D9D9D9"/>
                    <w:right w:val="nil"/>
                  </w:tcBorders>
                </w:tcPr>
                <w:p w14:paraId="699FC271" w14:textId="77777777" w:rsidR="00DE5B8B" w:rsidRDefault="00DE5B8B">
                  <w:pPr>
                    <w:spacing w:after="160" w:line="259" w:lineRule="auto"/>
                    <w:ind w:left="0" w:firstLine="0"/>
                  </w:pPr>
                </w:p>
              </w:tc>
              <w:tc>
                <w:tcPr>
                  <w:tcW w:w="1531" w:type="dxa"/>
                  <w:gridSpan w:val="3"/>
                  <w:tcBorders>
                    <w:top w:val="single" w:sz="6" w:space="0" w:color="D9D9D9"/>
                    <w:left w:val="nil"/>
                    <w:bottom w:val="single" w:sz="6" w:space="0" w:color="D9D9D9"/>
                    <w:right w:val="nil"/>
                  </w:tcBorders>
                </w:tcPr>
                <w:p w14:paraId="30F34A9C" w14:textId="77777777" w:rsidR="00DE5B8B" w:rsidRDefault="00DE5B8B">
                  <w:pPr>
                    <w:spacing w:after="160" w:line="259" w:lineRule="auto"/>
                    <w:ind w:left="0" w:firstLine="0"/>
                  </w:pPr>
                </w:p>
              </w:tc>
              <w:tc>
                <w:tcPr>
                  <w:tcW w:w="1285" w:type="dxa"/>
                  <w:gridSpan w:val="2"/>
                  <w:tcBorders>
                    <w:top w:val="single" w:sz="6" w:space="0" w:color="D9D9D9"/>
                    <w:left w:val="nil"/>
                    <w:bottom w:val="single" w:sz="6" w:space="0" w:color="D9D9D9"/>
                    <w:right w:val="nil"/>
                  </w:tcBorders>
                </w:tcPr>
                <w:p w14:paraId="008214A6" w14:textId="77777777" w:rsidR="00DE5B8B" w:rsidRDefault="00DE5B8B">
                  <w:pPr>
                    <w:spacing w:after="160" w:line="259" w:lineRule="auto"/>
                    <w:ind w:left="0" w:firstLine="0"/>
                  </w:pPr>
                </w:p>
              </w:tc>
            </w:tr>
            <w:tr w:rsidR="00DE5B8B" w14:paraId="317283E3" w14:textId="77777777">
              <w:trPr>
                <w:trHeight w:val="170"/>
              </w:trPr>
              <w:tc>
                <w:tcPr>
                  <w:tcW w:w="0" w:type="auto"/>
                  <w:vMerge/>
                  <w:tcBorders>
                    <w:top w:val="nil"/>
                    <w:left w:val="nil"/>
                    <w:bottom w:val="nil"/>
                    <w:right w:val="nil"/>
                  </w:tcBorders>
                </w:tcPr>
                <w:p w14:paraId="64E53835" w14:textId="77777777" w:rsidR="00DE5B8B" w:rsidRDefault="00DE5B8B">
                  <w:pPr>
                    <w:spacing w:after="160" w:line="259" w:lineRule="auto"/>
                    <w:ind w:left="0" w:firstLine="0"/>
                  </w:pPr>
                </w:p>
              </w:tc>
              <w:tc>
                <w:tcPr>
                  <w:tcW w:w="347" w:type="dxa"/>
                  <w:tcBorders>
                    <w:top w:val="single" w:sz="6" w:space="0" w:color="D9D9D9"/>
                    <w:left w:val="nil"/>
                    <w:bottom w:val="single" w:sz="6" w:space="0" w:color="D9D9D9"/>
                    <w:right w:val="single" w:sz="62" w:space="0" w:color="ED7D31"/>
                  </w:tcBorders>
                </w:tcPr>
                <w:p w14:paraId="48AA485F" w14:textId="77777777" w:rsidR="00DE5B8B" w:rsidRDefault="00DE5B8B">
                  <w:pPr>
                    <w:spacing w:after="160" w:line="259" w:lineRule="auto"/>
                    <w:ind w:left="0" w:firstLine="0"/>
                  </w:pPr>
                </w:p>
              </w:tc>
              <w:tc>
                <w:tcPr>
                  <w:tcW w:w="394" w:type="dxa"/>
                  <w:tcBorders>
                    <w:top w:val="single" w:sz="6" w:space="0" w:color="D9D9D9"/>
                    <w:left w:val="single" w:sz="62" w:space="0" w:color="ED7D31"/>
                    <w:bottom w:val="single" w:sz="6" w:space="0" w:color="D9D9D9"/>
                    <w:right w:val="single" w:sz="62" w:space="0" w:color="FFC000"/>
                  </w:tcBorders>
                </w:tcPr>
                <w:p w14:paraId="47A73117" w14:textId="77777777" w:rsidR="00DE5B8B" w:rsidRDefault="00DE5B8B">
                  <w:pPr>
                    <w:spacing w:after="160" w:line="259" w:lineRule="auto"/>
                    <w:ind w:left="0" w:firstLine="0"/>
                  </w:pPr>
                </w:p>
              </w:tc>
              <w:tc>
                <w:tcPr>
                  <w:tcW w:w="295" w:type="dxa"/>
                  <w:tcBorders>
                    <w:top w:val="single" w:sz="6" w:space="0" w:color="D9D9D9"/>
                    <w:left w:val="single" w:sz="62" w:space="0" w:color="FFC000"/>
                    <w:bottom w:val="single" w:sz="6" w:space="0" w:color="D9D9D9"/>
                    <w:right w:val="nil"/>
                  </w:tcBorders>
                </w:tcPr>
                <w:p w14:paraId="74130B41" w14:textId="77777777" w:rsidR="00DE5B8B" w:rsidRDefault="00DE5B8B">
                  <w:pPr>
                    <w:spacing w:after="160" w:line="259" w:lineRule="auto"/>
                    <w:ind w:left="0" w:firstLine="0"/>
                  </w:pPr>
                </w:p>
              </w:tc>
              <w:tc>
                <w:tcPr>
                  <w:tcW w:w="1285" w:type="dxa"/>
                  <w:gridSpan w:val="4"/>
                  <w:tcBorders>
                    <w:top w:val="single" w:sz="6" w:space="0" w:color="D9D9D9"/>
                    <w:left w:val="nil"/>
                    <w:bottom w:val="single" w:sz="6" w:space="0" w:color="D9D9D9"/>
                    <w:right w:val="nil"/>
                  </w:tcBorders>
                </w:tcPr>
                <w:p w14:paraId="19A3BCE5" w14:textId="77777777" w:rsidR="00DE5B8B" w:rsidRDefault="00DE5B8B">
                  <w:pPr>
                    <w:spacing w:after="160" w:line="259" w:lineRule="auto"/>
                    <w:ind w:left="0" w:firstLine="0"/>
                  </w:pPr>
                </w:p>
              </w:tc>
              <w:tc>
                <w:tcPr>
                  <w:tcW w:w="1531" w:type="dxa"/>
                  <w:gridSpan w:val="3"/>
                  <w:tcBorders>
                    <w:top w:val="single" w:sz="6" w:space="0" w:color="D9D9D9"/>
                    <w:left w:val="nil"/>
                    <w:bottom w:val="single" w:sz="6" w:space="0" w:color="D9D9D9"/>
                    <w:right w:val="nil"/>
                  </w:tcBorders>
                </w:tcPr>
                <w:p w14:paraId="39924F78" w14:textId="77777777" w:rsidR="00DE5B8B" w:rsidRDefault="00DE5B8B">
                  <w:pPr>
                    <w:spacing w:after="160" w:line="259" w:lineRule="auto"/>
                    <w:ind w:left="0" w:firstLine="0"/>
                  </w:pPr>
                </w:p>
              </w:tc>
              <w:tc>
                <w:tcPr>
                  <w:tcW w:w="1285" w:type="dxa"/>
                  <w:gridSpan w:val="2"/>
                  <w:tcBorders>
                    <w:top w:val="single" w:sz="6" w:space="0" w:color="D9D9D9"/>
                    <w:left w:val="nil"/>
                    <w:bottom w:val="single" w:sz="6" w:space="0" w:color="D9D9D9"/>
                    <w:right w:val="nil"/>
                  </w:tcBorders>
                </w:tcPr>
                <w:p w14:paraId="3CFF83DD" w14:textId="77777777" w:rsidR="00DE5B8B" w:rsidRDefault="00DE5B8B">
                  <w:pPr>
                    <w:spacing w:after="160" w:line="259" w:lineRule="auto"/>
                    <w:ind w:left="0" w:firstLine="0"/>
                  </w:pPr>
                </w:p>
              </w:tc>
            </w:tr>
            <w:tr w:rsidR="00DE5B8B" w14:paraId="456817E9" w14:textId="77777777">
              <w:trPr>
                <w:trHeight w:val="173"/>
              </w:trPr>
              <w:tc>
                <w:tcPr>
                  <w:tcW w:w="0" w:type="auto"/>
                  <w:vMerge/>
                  <w:tcBorders>
                    <w:top w:val="nil"/>
                    <w:left w:val="nil"/>
                    <w:bottom w:val="nil"/>
                    <w:right w:val="nil"/>
                  </w:tcBorders>
                </w:tcPr>
                <w:p w14:paraId="113A63B3" w14:textId="77777777" w:rsidR="00DE5B8B" w:rsidRDefault="00DE5B8B">
                  <w:pPr>
                    <w:spacing w:after="160" w:line="259" w:lineRule="auto"/>
                    <w:ind w:left="0" w:firstLine="0"/>
                  </w:pPr>
                </w:p>
              </w:tc>
              <w:tc>
                <w:tcPr>
                  <w:tcW w:w="347" w:type="dxa"/>
                  <w:tcBorders>
                    <w:top w:val="single" w:sz="6" w:space="0" w:color="D9D9D9"/>
                    <w:left w:val="nil"/>
                    <w:bottom w:val="single" w:sz="6" w:space="0" w:color="D9D9D9"/>
                    <w:right w:val="single" w:sz="62" w:space="0" w:color="ED7D31"/>
                  </w:tcBorders>
                </w:tcPr>
                <w:p w14:paraId="080F8167" w14:textId="77777777" w:rsidR="00DE5B8B" w:rsidRDefault="00DE5B8B">
                  <w:pPr>
                    <w:spacing w:after="160" w:line="259" w:lineRule="auto"/>
                    <w:ind w:left="0" w:firstLine="0"/>
                  </w:pPr>
                </w:p>
              </w:tc>
              <w:tc>
                <w:tcPr>
                  <w:tcW w:w="394" w:type="dxa"/>
                  <w:tcBorders>
                    <w:top w:val="single" w:sz="6" w:space="0" w:color="D9D9D9"/>
                    <w:left w:val="single" w:sz="62" w:space="0" w:color="ED7D31"/>
                    <w:bottom w:val="single" w:sz="6" w:space="0" w:color="D9D9D9"/>
                    <w:right w:val="single" w:sz="62" w:space="0" w:color="FFC000"/>
                  </w:tcBorders>
                </w:tcPr>
                <w:p w14:paraId="55E408CF" w14:textId="77777777" w:rsidR="00DE5B8B" w:rsidRDefault="00DE5B8B">
                  <w:pPr>
                    <w:spacing w:after="160" w:line="259" w:lineRule="auto"/>
                    <w:ind w:left="0" w:firstLine="0"/>
                  </w:pPr>
                </w:p>
              </w:tc>
              <w:tc>
                <w:tcPr>
                  <w:tcW w:w="295" w:type="dxa"/>
                  <w:tcBorders>
                    <w:top w:val="single" w:sz="6" w:space="0" w:color="D9D9D9"/>
                    <w:left w:val="single" w:sz="62" w:space="0" w:color="FFC000"/>
                    <w:bottom w:val="single" w:sz="6" w:space="0" w:color="D9D9D9"/>
                    <w:right w:val="single" w:sz="62" w:space="0" w:color="5B9BD5"/>
                  </w:tcBorders>
                </w:tcPr>
                <w:p w14:paraId="2832D67A" w14:textId="77777777" w:rsidR="00DE5B8B" w:rsidRDefault="00DE5B8B">
                  <w:pPr>
                    <w:spacing w:after="160" w:line="259" w:lineRule="auto"/>
                    <w:ind w:left="0" w:firstLine="0"/>
                  </w:pPr>
                </w:p>
              </w:tc>
              <w:tc>
                <w:tcPr>
                  <w:tcW w:w="595" w:type="dxa"/>
                  <w:gridSpan w:val="2"/>
                  <w:tcBorders>
                    <w:top w:val="single" w:sz="6" w:space="0" w:color="D9D9D9"/>
                    <w:left w:val="single" w:sz="62" w:space="0" w:color="5B9BD5"/>
                    <w:bottom w:val="single" w:sz="6" w:space="0" w:color="D9D9D9"/>
                    <w:right w:val="nil"/>
                  </w:tcBorders>
                </w:tcPr>
                <w:p w14:paraId="415AC1AA" w14:textId="77777777" w:rsidR="00DE5B8B" w:rsidRDefault="00DE5B8B">
                  <w:pPr>
                    <w:spacing w:after="160" w:line="259" w:lineRule="auto"/>
                    <w:ind w:left="0" w:firstLine="0"/>
                  </w:pPr>
                </w:p>
              </w:tc>
              <w:tc>
                <w:tcPr>
                  <w:tcW w:w="394" w:type="dxa"/>
                  <w:tcBorders>
                    <w:top w:val="single" w:sz="6" w:space="0" w:color="D9D9D9"/>
                    <w:left w:val="nil"/>
                    <w:bottom w:val="single" w:sz="6" w:space="0" w:color="D9D9D9"/>
                    <w:right w:val="single" w:sz="62" w:space="0" w:color="A5A5A5"/>
                  </w:tcBorders>
                </w:tcPr>
                <w:p w14:paraId="51C46B34" w14:textId="77777777" w:rsidR="00DE5B8B" w:rsidRDefault="00DE5B8B">
                  <w:pPr>
                    <w:spacing w:after="160" w:line="259" w:lineRule="auto"/>
                    <w:ind w:left="0" w:firstLine="0"/>
                  </w:pPr>
                </w:p>
              </w:tc>
              <w:tc>
                <w:tcPr>
                  <w:tcW w:w="296" w:type="dxa"/>
                  <w:tcBorders>
                    <w:top w:val="single" w:sz="6" w:space="0" w:color="D9D9D9"/>
                    <w:left w:val="single" w:sz="62" w:space="0" w:color="A5A5A5"/>
                    <w:bottom w:val="single" w:sz="6" w:space="0" w:color="D9D9D9"/>
                    <w:right w:val="single" w:sz="61" w:space="0" w:color="5B9BD5"/>
                  </w:tcBorders>
                </w:tcPr>
                <w:p w14:paraId="77517890" w14:textId="77777777" w:rsidR="00DE5B8B" w:rsidRDefault="00DE5B8B">
                  <w:pPr>
                    <w:spacing w:after="160" w:line="259" w:lineRule="auto"/>
                    <w:ind w:left="0" w:firstLine="0"/>
                  </w:pPr>
                </w:p>
              </w:tc>
              <w:tc>
                <w:tcPr>
                  <w:tcW w:w="1531" w:type="dxa"/>
                  <w:gridSpan w:val="3"/>
                  <w:tcBorders>
                    <w:top w:val="single" w:sz="6" w:space="0" w:color="D9D9D9"/>
                    <w:left w:val="single" w:sz="61" w:space="0" w:color="5B9BD5"/>
                    <w:bottom w:val="single" w:sz="6" w:space="0" w:color="D9D9D9"/>
                    <w:right w:val="nil"/>
                  </w:tcBorders>
                </w:tcPr>
                <w:p w14:paraId="0B8B21E1" w14:textId="77777777" w:rsidR="00DE5B8B" w:rsidRDefault="00DE5B8B">
                  <w:pPr>
                    <w:spacing w:after="160" w:line="259" w:lineRule="auto"/>
                    <w:ind w:left="0" w:firstLine="0"/>
                  </w:pPr>
                </w:p>
              </w:tc>
              <w:tc>
                <w:tcPr>
                  <w:tcW w:w="1285" w:type="dxa"/>
                  <w:gridSpan w:val="2"/>
                  <w:tcBorders>
                    <w:top w:val="single" w:sz="6" w:space="0" w:color="D9D9D9"/>
                    <w:left w:val="nil"/>
                    <w:bottom w:val="single" w:sz="6" w:space="0" w:color="D9D9D9"/>
                    <w:right w:val="nil"/>
                  </w:tcBorders>
                </w:tcPr>
                <w:p w14:paraId="739F6810" w14:textId="77777777" w:rsidR="00DE5B8B" w:rsidRDefault="00DE5B8B">
                  <w:pPr>
                    <w:spacing w:after="160" w:line="259" w:lineRule="auto"/>
                    <w:ind w:left="0" w:firstLine="0"/>
                  </w:pPr>
                </w:p>
              </w:tc>
            </w:tr>
            <w:tr w:rsidR="00DE5B8B" w14:paraId="40D90612" w14:textId="77777777">
              <w:trPr>
                <w:trHeight w:val="170"/>
              </w:trPr>
              <w:tc>
                <w:tcPr>
                  <w:tcW w:w="0" w:type="auto"/>
                  <w:vMerge/>
                  <w:tcBorders>
                    <w:top w:val="nil"/>
                    <w:left w:val="nil"/>
                    <w:bottom w:val="nil"/>
                    <w:right w:val="nil"/>
                  </w:tcBorders>
                </w:tcPr>
                <w:p w14:paraId="456A2747" w14:textId="77777777" w:rsidR="00DE5B8B" w:rsidRDefault="00DE5B8B">
                  <w:pPr>
                    <w:spacing w:after="160" w:line="259" w:lineRule="auto"/>
                    <w:ind w:left="0" w:firstLine="0"/>
                  </w:pPr>
                </w:p>
              </w:tc>
              <w:tc>
                <w:tcPr>
                  <w:tcW w:w="347" w:type="dxa"/>
                  <w:tcBorders>
                    <w:top w:val="single" w:sz="6" w:space="0" w:color="D9D9D9"/>
                    <w:left w:val="nil"/>
                    <w:bottom w:val="single" w:sz="6" w:space="0" w:color="D9D9D9"/>
                    <w:right w:val="single" w:sz="62" w:space="0" w:color="ED7D31"/>
                  </w:tcBorders>
                </w:tcPr>
                <w:p w14:paraId="14719C46" w14:textId="77777777" w:rsidR="00DE5B8B" w:rsidRDefault="00DE5B8B">
                  <w:pPr>
                    <w:spacing w:after="160" w:line="259" w:lineRule="auto"/>
                    <w:ind w:left="0" w:firstLine="0"/>
                  </w:pPr>
                </w:p>
              </w:tc>
              <w:tc>
                <w:tcPr>
                  <w:tcW w:w="394" w:type="dxa"/>
                  <w:tcBorders>
                    <w:top w:val="single" w:sz="6" w:space="0" w:color="D9D9D9"/>
                    <w:left w:val="single" w:sz="62" w:space="0" w:color="ED7D31"/>
                    <w:bottom w:val="single" w:sz="6" w:space="0" w:color="D9D9D9"/>
                    <w:right w:val="single" w:sz="62" w:space="0" w:color="FFC000"/>
                  </w:tcBorders>
                </w:tcPr>
                <w:p w14:paraId="6584D5DC" w14:textId="77777777" w:rsidR="00DE5B8B" w:rsidRDefault="00DE5B8B">
                  <w:pPr>
                    <w:spacing w:after="160" w:line="259" w:lineRule="auto"/>
                    <w:ind w:left="0" w:firstLine="0"/>
                  </w:pPr>
                </w:p>
              </w:tc>
              <w:tc>
                <w:tcPr>
                  <w:tcW w:w="295" w:type="dxa"/>
                  <w:tcBorders>
                    <w:top w:val="single" w:sz="6" w:space="0" w:color="D9D9D9"/>
                    <w:left w:val="single" w:sz="62" w:space="0" w:color="FFC000"/>
                    <w:bottom w:val="single" w:sz="6" w:space="0" w:color="D9D9D9"/>
                    <w:right w:val="single" w:sz="62" w:space="0" w:color="5B9BD5"/>
                  </w:tcBorders>
                </w:tcPr>
                <w:p w14:paraId="340D4E1C" w14:textId="77777777" w:rsidR="00DE5B8B" w:rsidRDefault="00DE5B8B">
                  <w:pPr>
                    <w:spacing w:after="160" w:line="259" w:lineRule="auto"/>
                    <w:ind w:left="0" w:firstLine="0"/>
                  </w:pPr>
                </w:p>
              </w:tc>
              <w:tc>
                <w:tcPr>
                  <w:tcW w:w="595" w:type="dxa"/>
                  <w:gridSpan w:val="2"/>
                  <w:tcBorders>
                    <w:top w:val="single" w:sz="6" w:space="0" w:color="D9D9D9"/>
                    <w:left w:val="single" w:sz="62" w:space="0" w:color="5B9BD5"/>
                    <w:bottom w:val="single" w:sz="6" w:space="0" w:color="D9D9D9"/>
                    <w:right w:val="single" w:sz="62" w:space="0" w:color="ED7D31"/>
                  </w:tcBorders>
                </w:tcPr>
                <w:p w14:paraId="7D7A654E" w14:textId="77777777" w:rsidR="00DE5B8B" w:rsidRDefault="00DE5B8B">
                  <w:pPr>
                    <w:spacing w:after="160" w:line="259" w:lineRule="auto"/>
                    <w:ind w:left="0" w:firstLine="0"/>
                  </w:pPr>
                </w:p>
              </w:tc>
              <w:tc>
                <w:tcPr>
                  <w:tcW w:w="394" w:type="dxa"/>
                  <w:tcBorders>
                    <w:top w:val="single" w:sz="6" w:space="0" w:color="D9D9D9"/>
                    <w:left w:val="single" w:sz="62" w:space="0" w:color="ED7D31"/>
                    <w:bottom w:val="single" w:sz="6" w:space="0" w:color="D9D9D9"/>
                    <w:right w:val="single" w:sz="62" w:space="0" w:color="FFC000"/>
                  </w:tcBorders>
                </w:tcPr>
                <w:p w14:paraId="5B8D5912" w14:textId="77777777" w:rsidR="00DE5B8B" w:rsidRDefault="00DE5B8B">
                  <w:pPr>
                    <w:spacing w:after="160" w:line="259" w:lineRule="auto"/>
                    <w:ind w:left="0" w:firstLine="0"/>
                  </w:pPr>
                </w:p>
              </w:tc>
              <w:tc>
                <w:tcPr>
                  <w:tcW w:w="296" w:type="dxa"/>
                  <w:tcBorders>
                    <w:top w:val="single" w:sz="6" w:space="0" w:color="D9D9D9"/>
                    <w:left w:val="single" w:sz="62" w:space="0" w:color="FFC000"/>
                    <w:bottom w:val="single" w:sz="6" w:space="0" w:color="D9D9D9"/>
                    <w:right w:val="single" w:sz="61" w:space="0" w:color="5B9BD5"/>
                  </w:tcBorders>
                </w:tcPr>
                <w:p w14:paraId="589EEB91" w14:textId="77777777" w:rsidR="00DE5B8B" w:rsidRDefault="00DE5B8B">
                  <w:pPr>
                    <w:spacing w:after="160" w:line="259" w:lineRule="auto"/>
                    <w:ind w:left="0" w:firstLine="0"/>
                  </w:pPr>
                </w:p>
              </w:tc>
              <w:tc>
                <w:tcPr>
                  <w:tcW w:w="1531" w:type="dxa"/>
                  <w:gridSpan w:val="3"/>
                  <w:tcBorders>
                    <w:top w:val="single" w:sz="6" w:space="0" w:color="D9D9D9"/>
                    <w:left w:val="single" w:sz="61" w:space="0" w:color="5B9BD5"/>
                    <w:bottom w:val="single" w:sz="6" w:space="0" w:color="D9D9D9"/>
                    <w:right w:val="nil"/>
                  </w:tcBorders>
                </w:tcPr>
                <w:p w14:paraId="63C00652" w14:textId="77777777" w:rsidR="00DE5B8B" w:rsidRDefault="00DE5B8B">
                  <w:pPr>
                    <w:spacing w:after="160" w:line="259" w:lineRule="auto"/>
                    <w:ind w:left="0" w:firstLine="0"/>
                  </w:pPr>
                </w:p>
              </w:tc>
              <w:tc>
                <w:tcPr>
                  <w:tcW w:w="1285" w:type="dxa"/>
                  <w:gridSpan w:val="2"/>
                  <w:tcBorders>
                    <w:top w:val="single" w:sz="6" w:space="0" w:color="D9D9D9"/>
                    <w:left w:val="nil"/>
                    <w:bottom w:val="single" w:sz="6" w:space="0" w:color="D9D9D9"/>
                    <w:right w:val="nil"/>
                  </w:tcBorders>
                </w:tcPr>
                <w:p w14:paraId="58BF602A" w14:textId="77777777" w:rsidR="00DE5B8B" w:rsidRDefault="00DE5B8B">
                  <w:pPr>
                    <w:spacing w:after="160" w:line="259" w:lineRule="auto"/>
                    <w:ind w:left="0" w:firstLine="0"/>
                  </w:pPr>
                </w:p>
              </w:tc>
            </w:tr>
            <w:tr w:rsidR="00DE5B8B" w14:paraId="2442084E" w14:textId="77777777">
              <w:trPr>
                <w:trHeight w:val="253"/>
              </w:trPr>
              <w:tc>
                <w:tcPr>
                  <w:tcW w:w="0" w:type="auto"/>
                  <w:vMerge/>
                  <w:tcBorders>
                    <w:top w:val="nil"/>
                    <w:left w:val="nil"/>
                    <w:bottom w:val="nil"/>
                    <w:right w:val="nil"/>
                  </w:tcBorders>
                </w:tcPr>
                <w:p w14:paraId="60CAC012" w14:textId="77777777" w:rsidR="00DE5B8B" w:rsidRDefault="00DE5B8B">
                  <w:pPr>
                    <w:spacing w:after="160" w:line="259" w:lineRule="auto"/>
                    <w:ind w:left="0" w:firstLine="0"/>
                  </w:pPr>
                </w:p>
              </w:tc>
              <w:tc>
                <w:tcPr>
                  <w:tcW w:w="347" w:type="dxa"/>
                  <w:tcBorders>
                    <w:top w:val="single" w:sz="6" w:space="0" w:color="D9D9D9"/>
                    <w:left w:val="nil"/>
                    <w:bottom w:val="single" w:sz="6" w:space="0" w:color="D9D9D9"/>
                    <w:right w:val="single" w:sz="62" w:space="0" w:color="ED7D31"/>
                  </w:tcBorders>
                </w:tcPr>
                <w:p w14:paraId="5D376314" w14:textId="77777777" w:rsidR="00DE5B8B" w:rsidRDefault="00DE5B8B">
                  <w:pPr>
                    <w:spacing w:after="160" w:line="259" w:lineRule="auto"/>
                    <w:ind w:left="0" w:firstLine="0"/>
                  </w:pPr>
                </w:p>
              </w:tc>
              <w:tc>
                <w:tcPr>
                  <w:tcW w:w="394" w:type="dxa"/>
                  <w:tcBorders>
                    <w:top w:val="single" w:sz="6" w:space="0" w:color="D9D9D9"/>
                    <w:left w:val="single" w:sz="62" w:space="0" w:color="ED7D31"/>
                    <w:bottom w:val="single" w:sz="6" w:space="0" w:color="D9D9D9"/>
                    <w:right w:val="single" w:sz="62" w:space="0" w:color="FFC000"/>
                  </w:tcBorders>
                </w:tcPr>
                <w:p w14:paraId="30E0EFBA" w14:textId="77777777" w:rsidR="00DE5B8B" w:rsidRDefault="00DE5B8B">
                  <w:pPr>
                    <w:spacing w:after="160" w:line="259" w:lineRule="auto"/>
                    <w:ind w:left="0" w:firstLine="0"/>
                  </w:pPr>
                </w:p>
              </w:tc>
              <w:tc>
                <w:tcPr>
                  <w:tcW w:w="295" w:type="dxa"/>
                  <w:tcBorders>
                    <w:top w:val="single" w:sz="6" w:space="0" w:color="D9D9D9"/>
                    <w:left w:val="single" w:sz="62" w:space="0" w:color="FFC000"/>
                    <w:bottom w:val="single" w:sz="6" w:space="0" w:color="D9D9D9"/>
                    <w:right w:val="single" w:sz="62" w:space="0" w:color="5B9BD5"/>
                  </w:tcBorders>
                </w:tcPr>
                <w:p w14:paraId="405976E8" w14:textId="77777777" w:rsidR="00DE5B8B" w:rsidRDefault="00DE5B8B">
                  <w:pPr>
                    <w:spacing w:after="160" w:line="259" w:lineRule="auto"/>
                    <w:ind w:left="0" w:firstLine="0"/>
                  </w:pPr>
                </w:p>
              </w:tc>
              <w:tc>
                <w:tcPr>
                  <w:tcW w:w="595" w:type="dxa"/>
                  <w:gridSpan w:val="2"/>
                  <w:tcBorders>
                    <w:top w:val="single" w:sz="6" w:space="0" w:color="D9D9D9"/>
                    <w:left w:val="single" w:sz="62" w:space="0" w:color="5B9BD5"/>
                    <w:bottom w:val="single" w:sz="6" w:space="0" w:color="D9D9D9"/>
                    <w:right w:val="single" w:sz="62" w:space="0" w:color="ED7D31"/>
                  </w:tcBorders>
                </w:tcPr>
                <w:p w14:paraId="43336EEF" w14:textId="77777777" w:rsidR="00DE5B8B" w:rsidRDefault="00DE5B8B">
                  <w:pPr>
                    <w:spacing w:after="160" w:line="259" w:lineRule="auto"/>
                    <w:ind w:left="0" w:firstLine="0"/>
                  </w:pPr>
                </w:p>
              </w:tc>
              <w:tc>
                <w:tcPr>
                  <w:tcW w:w="394" w:type="dxa"/>
                  <w:tcBorders>
                    <w:top w:val="single" w:sz="6" w:space="0" w:color="D9D9D9"/>
                    <w:left w:val="single" w:sz="62" w:space="0" w:color="ED7D31"/>
                    <w:bottom w:val="single" w:sz="6" w:space="0" w:color="D9D9D9"/>
                    <w:right w:val="single" w:sz="62" w:space="0" w:color="FFC000"/>
                  </w:tcBorders>
                </w:tcPr>
                <w:p w14:paraId="273399B2" w14:textId="77777777" w:rsidR="00DE5B8B" w:rsidRDefault="00DE5B8B">
                  <w:pPr>
                    <w:spacing w:after="160" w:line="259" w:lineRule="auto"/>
                    <w:ind w:left="0" w:firstLine="0"/>
                  </w:pPr>
                </w:p>
              </w:tc>
              <w:tc>
                <w:tcPr>
                  <w:tcW w:w="296" w:type="dxa"/>
                  <w:tcBorders>
                    <w:top w:val="single" w:sz="6" w:space="0" w:color="D9D9D9"/>
                    <w:left w:val="single" w:sz="62" w:space="0" w:color="FFC000"/>
                    <w:bottom w:val="single" w:sz="6" w:space="0" w:color="D9D9D9"/>
                    <w:right w:val="single" w:sz="61" w:space="0" w:color="5B9BD5"/>
                  </w:tcBorders>
                </w:tcPr>
                <w:p w14:paraId="019C1776" w14:textId="77777777" w:rsidR="00DE5B8B" w:rsidRDefault="00DE5B8B">
                  <w:pPr>
                    <w:spacing w:after="160" w:line="259" w:lineRule="auto"/>
                    <w:ind w:left="0" w:firstLine="0"/>
                  </w:pPr>
                </w:p>
              </w:tc>
              <w:tc>
                <w:tcPr>
                  <w:tcW w:w="889" w:type="dxa"/>
                  <w:gridSpan w:val="2"/>
                  <w:tcBorders>
                    <w:top w:val="single" w:sz="6" w:space="0" w:color="D9D9D9"/>
                    <w:left w:val="single" w:sz="61" w:space="0" w:color="5B9BD5"/>
                    <w:bottom w:val="single" w:sz="35" w:space="0" w:color="ED7D31"/>
                    <w:right w:val="nil"/>
                  </w:tcBorders>
                </w:tcPr>
                <w:p w14:paraId="5C3CBC84" w14:textId="77777777" w:rsidR="00DE5B8B" w:rsidRDefault="00DE5B8B">
                  <w:pPr>
                    <w:spacing w:after="160" w:line="259" w:lineRule="auto"/>
                    <w:ind w:left="0" w:firstLine="0"/>
                  </w:pPr>
                </w:p>
              </w:tc>
              <w:tc>
                <w:tcPr>
                  <w:tcW w:w="642" w:type="dxa"/>
                  <w:tcBorders>
                    <w:top w:val="single" w:sz="6" w:space="0" w:color="D9D9D9"/>
                    <w:left w:val="nil"/>
                    <w:bottom w:val="single" w:sz="33" w:space="0" w:color="5B9BD5"/>
                    <w:right w:val="nil"/>
                  </w:tcBorders>
                </w:tcPr>
                <w:p w14:paraId="21190C11" w14:textId="77777777" w:rsidR="00DE5B8B" w:rsidRDefault="00DE5B8B">
                  <w:pPr>
                    <w:spacing w:after="160" w:line="259" w:lineRule="auto"/>
                    <w:ind w:left="0" w:firstLine="0"/>
                  </w:pPr>
                </w:p>
              </w:tc>
              <w:tc>
                <w:tcPr>
                  <w:tcW w:w="1285" w:type="dxa"/>
                  <w:gridSpan w:val="2"/>
                  <w:tcBorders>
                    <w:top w:val="single" w:sz="6" w:space="0" w:color="D9D9D9"/>
                    <w:left w:val="nil"/>
                    <w:bottom w:val="single" w:sz="46" w:space="0" w:color="5B9BD5"/>
                    <w:right w:val="nil"/>
                  </w:tcBorders>
                </w:tcPr>
                <w:p w14:paraId="58F0ADA2" w14:textId="77777777" w:rsidR="00DE5B8B" w:rsidRDefault="00DE5B8B">
                  <w:pPr>
                    <w:spacing w:after="160" w:line="259" w:lineRule="auto"/>
                    <w:ind w:left="0" w:firstLine="0"/>
                  </w:pPr>
                </w:p>
              </w:tc>
            </w:tr>
            <w:tr w:rsidR="00DE5B8B" w14:paraId="42D52433" w14:textId="77777777">
              <w:trPr>
                <w:trHeight w:val="91"/>
              </w:trPr>
              <w:tc>
                <w:tcPr>
                  <w:tcW w:w="0" w:type="auto"/>
                  <w:vMerge/>
                  <w:tcBorders>
                    <w:top w:val="nil"/>
                    <w:left w:val="nil"/>
                    <w:bottom w:val="nil"/>
                    <w:right w:val="nil"/>
                  </w:tcBorders>
                </w:tcPr>
                <w:p w14:paraId="144553C2" w14:textId="77777777" w:rsidR="00DE5B8B" w:rsidRDefault="00DE5B8B">
                  <w:pPr>
                    <w:spacing w:after="160" w:line="259" w:lineRule="auto"/>
                    <w:ind w:left="0" w:firstLine="0"/>
                  </w:pPr>
                </w:p>
              </w:tc>
              <w:tc>
                <w:tcPr>
                  <w:tcW w:w="347" w:type="dxa"/>
                  <w:tcBorders>
                    <w:top w:val="single" w:sz="6" w:space="0" w:color="D9D9D9"/>
                    <w:left w:val="nil"/>
                    <w:bottom w:val="single" w:sz="6" w:space="0" w:color="D9D9D9"/>
                    <w:right w:val="single" w:sz="62" w:space="0" w:color="ED7D31"/>
                  </w:tcBorders>
                </w:tcPr>
                <w:p w14:paraId="42AAEE87" w14:textId="77777777" w:rsidR="00DE5B8B" w:rsidRDefault="00DE5B8B">
                  <w:pPr>
                    <w:spacing w:after="160" w:line="259" w:lineRule="auto"/>
                    <w:ind w:left="0" w:firstLine="0"/>
                  </w:pPr>
                </w:p>
              </w:tc>
              <w:tc>
                <w:tcPr>
                  <w:tcW w:w="394" w:type="dxa"/>
                  <w:tcBorders>
                    <w:top w:val="single" w:sz="6" w:space="0" w:color="D9D9D9"/>
                    <w:left w:val="single" w:sz="62" w:space="0" w:color="ED7D31"/>
                    <w:bottom w:val="single" w:sz="6" w:space="0" w:color="D9D9D9"/>
                    <w:right w:val="single" w:sz="62" w:space="0" w:color="FFC000"/>
                  </w:tcBorders>
                </w:tcPr>
                <w:p w14:paraId="328D7B99" w14:textId="77777777" w:rsidR="00DE5B8B" w:rsidRDefault="00DE5B8B">
                  <w:pPr>
                    <w:spacing w:after="160" w:line="259" w:lineRule="auto"/>
                    <w:ind w:left="0" w:firstLine="0"/>
                  </w:pPr>
                </w:p>
              </w:tc>
              <w:tc>
                <w:tcPr>
                  <w:tcW w:w="295" w:type="dxa"/>
                  <w:tcBorders>
                    <w:top w:val="single" w:sz="6" w:space="0" w:color="D9D9D9"/>
                    <w:left w:val="single" w:sz="62" w:space="0" w:color="FFC000"/>
                    <w:bottom w:val="single" w:sz="6" w:space="0" w:color="D9D9D9"/>
                    <w:right w:val="single" w:sz="62" w:space="0" w:color="5B9BD5"/>
                  </w:tcBorders>
                </w:tcPr>
                <w:p w14:paraId="78CB6C27" w14:textId="77777777" w:rsidR="00DE5B8B" w:rsidRDefault="00DE5B8B">
                  <w:pPr>
                    <w:spacing w:after="160" w:line="259" w:lineRule="auto"/>
                    <w:ind w:left="0" w:firstLine="0"/>
                  </w:pPr>
                </w:p>
              </w:tc>
              <w:tc>
                <w:tcPr>
                  <w:tcW w:w="595" w:type="dxa"/>
                  <w:gridSpan w:val="2"/>
                  <w:tcBorders>
                    <w:top w:val="single" w:sz="6" w:space="0" w:color="D9D9D9"/>
                    <w:left w:val="single" w:sz="62" w:space="0" w:color="5B9BD5"/>
                    <w:bottom w:val="single" w:sz="6" w:space="0" w:color="D9D9D9"/>
                    <w:right w:val="single" w:sz="62" w:space="0" w:color="ED7D31"/>
                  </w:tcBorders>
                </w:tcPr>
                <w:p w14:paraId="2F0110A0" w14:textId="77777777" w:rsidR="00DE5B8B" w:rsidRDefault="00DE5B8B">
                  <w:pPr>
                    <w:spacing w:after="160" w:line="259" w:lineRule="auto"/>
                    <w:ind w:left="0" w:firstLine="0"/>
                  </w:pPr>
                </w:p>
              </w:tc>
              <w:tc>
                <w:tcPr>
                  <w:tcW w:w="394" w:type="dxa"/>
                  <w:tcBorders>
                    <w:top w:val="single" w:sz="6" w:space="0" w:color="D9D9D9"/>
                    <w:left w:val="single" w:sz="62" w:space="0" w:color="ED7D31"/>
                    <w:bottom w:val="single" w:sz="6" w:space="0" w:color="D9D9D9"/>
                    <w:right w:val="single" w:sz="62" w:space="0" w:color="FFC000"/>
                  </w:tcBorders>
                </w:tcPr>
                <w:p w14:paraId="56E798B9" w14:textId="77777777" w:rsidR="00DE5B8B" w:rsidRDefault="00DE5B8B">
                  <w:pPr>
                    <w:spacing w:after="160" w:line="259" w:lineRule="auto"/>
                    <w:ind w:left="0" w:firstLine="0"/>
                  </w:pPr>
                </w:p>
              </w:tc>
              <w:tc>
                <w:tcPr>
                  <w:tcW w:w="296" w:type="dxa"/>
                  <w:tcBorders>
                    <w:top w:val="single" w:sz="6" w:space="0" w:color="D9D9D9"/>
                    <w:left w:val="single" w:sz="62" w:space="0" w:color="FFC000"/>
                    <w:bottom w:val="single" w:sz="6" w:space="0" w:color="D9D9D9"/>
                    <w:right w:val="single" w:sz="61" w:space="0" w:color="5B9BD5"/>
                  </w:tcBorders>
                </w:tcPr>
                <w:p w14:paraId="0DDADFCE" w14:textId="77777777" w:rsidR="00DE5B8B" w:rsidRDefault="00DE5B8B">
                  <w:pPr>
                    <w:spacing w:after="160" w:line="259" w:lineRule="auto"/>
                    <w:ind w:left="0" w:firstLine="0"/>
                  </w:pPr>
                </w:p>
              </w:tc>
              <w:tc>
                <w:tcPr>
                  <w:tcW w:w="889" w:type="dxa"/>
                  <w:gridSpan w:val="2"/>
                  <w:tcBorders>
                    <w:top w:val="single" w:sz="35" w:space="0" w:color="ED7D31"/>
                    <w:left w:val="single" w:sz="61" w:space="0" w:color="5B9BD5"/>
                    <w:bottom w:val="single" w:sz="35" w:space="0" w:color="ED7D31"/>
                    <w:right w:val="single" w:sz="62" w:space="0" w:color="A5A5A5"/>
                  </w:tcBorders>
                </w:tcPr>
                <w:p w14:paraId="20C89936" w14:textId="77777777" w:rsidR="00DE5B8B" w:rsidRDefault="00DE5B8B">
                  <w:pPr>
                    <w:spacing w:after="160" w:line="259" w:lineRule="auto"/>
                    <w:ind w:left="0" w:firstLine="0"/>
                  </w:pPr>
                </w:p>
              </w:tc>
              <w:tc>
                <w:tcPr>
                  <w:tcW w:w="642" w:type="dxa"/>
                  <w:tcBorders>
                    <w:top w:val="single" w:sz="33" w:space="0" w:color="5B9BD5"/>
                    <w:left w:val="single" w:sz="62" w:space="0" w:color="A5A5A5"/>
                    <w:bottom w:val="single" w:sz="33" w:space="0" w:color="5B9BD5"/>
                    <w:right w:val="nil"/>
                  </w:tcBorders>
                </w:tcPr>
                <w:p w14:paraId="4AAA6902" w14:textId="77777777" w:rsidR="00DE5B8B" w:rsidRDefault="00DE5B8B">
                  <w:pPr>
                    <w:spacing w:after="160" w:line="259" w:lineRule="auto"/>
                    <w:ind w:left="0" w:firstLine="0"/>
                  </w:pPr>
                </w:p>
              </w:tc>
              <w:tc>
                <w:tcPr>
                  <w:tcW w:w="643" w:type="dxa"/>
                  <w:tcBorders>
                    <w:top w:val="single" w:sz="12" w:space="0" w:color="ED7D31"/>
                    <w:left w:val="nil"/>
                    <w:bottom w:val="single" w:sz="12" w:space="0" w:color="ED7D31"/>
                    <w:right w:val="single" w:sz="61" w:space="0" w:color="A5A5A5"/>
                  </w:tcBorders>
                </w:tcPr>
                <w:p w14:paraId="068B5B01" w14:textId="77777777" w:rsidR="00DE5B8B" w:rsidRDefault="00DE5B8B">
                  <w:pPr>
                    <w:spacing w:after="160" w:line="259" w:lineRule="auto"/>
                    <w:ind w:left="0" w:firstLine="0"/>
                  </w:pPr>
                </w:p>
              </w:tc>
              <w:tc>
                <w:tcPr>
                  <w:tcW w:w="642" w:type="dxa"/>
                  <w:tcBorders>
                    <w:top w:val="single" w:sz="46" w:space="0" w:color="5B9BD5"/>
                    <w:left w:val="single" w:sz="61" w:space="0" w:color="A5A5A5"/>
                    <w:bottom w:val="single" w:sz="46" w:space="0" w:color="5B9BD5"/>
                    <w:right w:val="nil"/>
                  </w:tcBorders>
                </w:tcPr>
                <w:p w14:paraId="2B2EF0B5" w14:textId="77777777" w:rsidR="00DE5B8B" w:rsidRDefault="00DE5B8B">
                  <w:pPr>
                    <w:spacing w:after="160" w:line="259" w:lineRule="auto"/>
                    <w:ind w:left="0" w:firstLine="0"/>
                  </w:pPr>
                </w:p>
              </w:tc>
            </w:tr>
            <w:tr w:rsidR="00DE5B8B" w14:paraId="54E98B93" w14:textId="77777777">
              <w:trPr>
                <w:trHeight w:val="277"/>
              </w:trPr>
              <w:tc>
                <w:tcPr>
                  <w:tcW w:w="0" w:type="auto"/>
                  <w:vMerge/>
                  <w:tcBorders>
                    <w:top w:val="nil"/>
                    <w:left w:val="nil"/>
                    <w:bottom w:val="single" w:sz="6" w:space="0" w:color="D9D9D9"/>
                    <w:right w:val="nil"/>
                  </w:tcBorders>
                </w:tcPr>
                <w:p w14:paraId="05DA8735" w14:textId="77777777" w:rsidR="00DE5B8B" w:rsidRDefault="00DE5B8B">
                  <w:pPr>
                    <w:spacing w:after="160" w:line="259" w:lineRule="auto"/>
                    <w:ind w:left="0" w:firstLine="0"/>
                  </w:pPr>
                </w:p>
              </w:tc>
              <w:tc>
                <w:tcPr>
                  <w:tcW w:w="1036" w:type="dxa"/>
                  <w:gridSpan w:val="3"/>
                  <w:tcBorders>
                    <w:top w:val="single" w:sz="6" w:space="0" w:color="D9D9D9"/>
                    <w:left w:val="single" w:sz="6" w:space="0" w:color="D9D9D9"/>
                    <w:bottom w:val="single" w:sz="6" w:space="0" w:color="D9D9D9"/>
                    <w:right w:val="nil"/>
                  </w:tcBorders>
                </w:tcPr>
                <w:p w14:paraId="2B81A517" w14:textId="77777777" w:rsidR="00DE5B8B" w:rsidRDefault="00F71159">
                  <w:pPr>
                    <w:spacing w:after="0" w:line="259" w:lineRule="auto"/>
                    <w:ind w:left="166" w:firstLine="0"/>
                    <w:jc w:val="center"/>
                  </w:pPr>
                  <w:r>
                    <w:rPr>
                      <w:rFonts w:ascii="Calibri" w:eastAsia="Calibri" w:hAnsi="Calibri" w:cs="Calibri"/>
                      <w:color w:val="595959"/>
                      <w:sz w:val="18"/>
                    </w:rPr>
                    <w:t>4</w:t>
                  </w:r>
                </w:p>
              </w:tc>
              <w:tc>
                <w:tcPr>
                  <w:tcW w:w="248" w:type="dxa"/>
                  <w:tcBorders>
                    <w:top w:val="single" w:sz="6" w:space="0" w:color="D9D9D9"/>
                    <w:left w:val="nil"/>
                    <w:bottom w:val="single" w:sz="6" w:space="0" w:color="D9D9D9"/>
                    <w:right w:val="single" w:sz="6" w:space="0" w:color="D9D9D9"/>
                  </w:tcBorders>
                </w:tcPr>
                <w:p w14:paraId="27A73CF9" w14:textId="77777777" w:rsidR="00DE5B8B" w:rsidRDefault="00DE5B8B">
                  <w:pPr>
                    <w:spacing w:after="160" w:line="259" w:lineRule="auto"/>
                    <w:ind w:left="0" w:firstLine="0"/>
                  </w:pPr>
                </w:p>
              </w:tc>
              <w:tc>
                <w:tcPr>
                  <w:tcW w:w="1037" w:type="dxa"/>
                  <w:gridSpan w:val="3"/>
                  <w:tcBorders>
                    <w:top w:val="single" w:sz="6" w:space="0" w:color="D9D9D9"/>
                    <w:left w:val="single" w:sz="6" w:space="0" w:color="D9D9D9"/>
                    <w:bottom w:val="single" w:sz="6" w:space="0" w:color="D9D9D9"/>
                    <w:right w:val="nil"/>
                  </w:tcBorders>
                </w:tcPr>
                <w:p w14:paraId="55DAD939" w14:textId="77777777" w:rsidR="00DE5B8B" w:rsidRDefault="00F71159">
                  <w:pPr>
                    <w:spacing w:after="0" w:line="259" w:lineRule="auto"/>
                    <w:ind w:left="165" w:firstLine="0"/>
                    <w:jc w:val="center"/>
                  </w:pPr>
                  <w:r>
                    <w:rPr>
                      <w:rFonts w:ascii="Calibri" w:eastAsia="Calibri" w:hAnsi="Calibri" w:cs="Calibri"/>
                      <w:color w:val="595959"/>
                      <w:sz w:val="18"/>
                    </w:rPr>
                    <w:t>3</w:t>
                  </w:r>
                </w:p>
              </w:tc>
              <w:tc>
                <w:tcPr>
                  <w:tcW w:w="247" w:type="dxa"/>
                  <w:tcBorders>
                    <w:top w:val="single" w:sz="6" w:space="0" w:color="D9D9D9"/>
                    <w:left w:val="nil"/>
                    <w:bottom w:val="single" w:sz="6" w:space="0" w:color="D9D9D9"/>
                    <w:right w:val="single" w:sz="6" w:space="0" w:color="D9D9D9"/>
                  </w:tcBorders>
                </w:tcPr>
                <w:p w14:paraId="47CC4576" w14:textId="77777777" w:rsidR="00DE5B8B" w:rsidRDefault="00DE5B8B">
                  <w:pPr>
                    <w:spacing w:after="160" w:line="259" w:lineRule="auto"/>
                    <w:ind w:left="0" w:firstLine="0"/>
                  </w:pPr>
                </w:p>
              </w:tc>
              <w:tc>
                <w:tcPr>
                  <w:tcW w:w="1284" w:type="dxa"/>
                  <w:gridSpan w:val="2"/>
                  <w:tcBorders>
                    <w:top w:val="single" w:sz="33" w:space="0" w:color="5B9BD5"/>
                    <w:left w:val="single" w:sz="6" w:space="0" w:color="D9D9D9"/>
                    <w:bottom w:val="single" w:sz="6" w:space="0" w:color="D9D9D9"/>
                    <w:right w:val="single" w:sz="6" w:space="0" w:color="D9D9D9"/>
                  </w:tcBorders>
                </w:tcPr>
                <w:p w14:paraId="02918CF9" w14:textId="77777777" w:rsidR="00DE5B8B" w:rsidRDefault="00F71159">
                  <w:pPr>
                    <w:spacing w:after="0" w:line="259" w:lineRule="auto"/>
                    <w:ind w:left="0" w:right="81" w:firstLine="0"/>
                    <w:jc w:val="center"/>
                  </w:pPr>
                  <w:r>
                    <w:rPr>
                      <w:rFonts w:ascii="Calibri" w:eastAsia="Calibri" w:hAnsi="Calibri" w:cs="Calibri"/>
                      <w:color w:val="595959"/>
                      <w:sz w:val="18"/>
                    </w:rPr>
                    <w:t>2</w:t>
                  </w:r>
                </w:p>
              </w:tc>
              <w:tc>
                <w:tcPr>
                  <w:tcW w:w="1285" w:type="dxa"/>
                  <w:gridSpan w:val="2"/>
                  <w:tcBorders>
                    <w:top w:val="single" w:sz="46" w:space="0" w:color="5B9BD5"/>
                    <w:left w:val="single" w:sz="6" w:space="0" w:color="D9D9D9"/>
                    <w:bottom w:val="single" w:sz="6" w:space="0" w:color="D9D9D9"/>
                    <w:right w:val="single" w:sz="6" w:space="0" w:color="D9D9D9"/>
                  </w:tcBorders>
                </w:tcPr>
                <w:p w14:paraId="24D9DC6A" w14:textId="77777777" w:rsidR="00DE5B8B" w:rsidRDefault="00F71159">
                  <w:pPr>
                    <w:spacing w:after="0" w:line="259" w:lineRule="auto"/>
                    <w:ind w:left="0" w:right="81" w:firstLine="0"/>
                    <w:jc w:val="center"/>
                  </w:pPr>
                  <w:r>
                    <w:rPr>
                      <w:rFonts w:ascii="Calibri" w:eastAsia="Calibri" w:hAnsi="Calibri" w:cs="Calibri"/>
                      <w:color w:val="595959"/>
                      <w:sz w:val="18"/>
                    </w:rPr>
                    <w:t>1</w:t>
                  </w:r>
                </w:p>
              </w:tc>
            </w:tr>
            <w:tr w:rsidR="00DE5B8B" w14:paraId="481120AA" w14:textId="77777777">
              <w:trPr>
                <w:trHeight w:val="287"/>
              </w:trPr>
              <w:tc>
                <w:tcPr>
                  <w:tcW w:w="2211" w:type="dxa"/>
                  <w:tcBorders>
                    <w:top w:val="single" w:sz="6" w:space="0" w:color="D9D9D9"/>
                    <w:left w:val="single" w:sz="6" w:space="0" w:color="D9D9D9"/>
                    <w:bottom w:val="single" w:sz="6" w:space="0" w:color="D9D9D9"/>
                    <w:right w:val="single" w:sz="6" w:space="0" w:color="D9D9D9"/>
                  </w:tcBorders>
                </w:tcPr>
                <w:p w14:paraId="1E9C78AC" w14:textId="77777777" w:rsidR="00DE5B8B" w:rsidRDefault="00F71159">
                  <w:pPr>
                    <w:spacing w:after="0" w:line="259" w:lineRule="auto"/>
                    <w:ind w:left="0" w:firstLine="0"/>
                  </w:pPr>
                  <w:r>
                    <w:rPr>
                      <w:rFonts w:ascii="Calibri" w:eastAsia="Calibri" w:hAnsi="Calibri" w:cs="Calibri"/>
                      <w:color w:val="595959"/>
                      <w:sz w:val="18"/>
                    </w:rPr>
                    <w:t>Relevance to Your Needs</w:t>
                  </w:r>
                </w:p>
              </w:tc>
              <w:tc>
                <w:tcPr>
                  <w:tcW w:w="1036" w:type="dxa"/>
                  <w:gridSpan w:val="3"/>
                  <w:tcBorders>
                    <w:top w:val="single" w:sz="6" w:space="0" w:color="D9D9D9"/>
                    <w:left w:val="single" w:sz="6" w:space="0" w:color="D9D9D9"/>
                    <w:bottom w:val="single" w:sz="6" w:space="0" w:color="D9D9D9"/>
                    <w:right w:val="nil"/>
                  </w:tcBorders>
                </w:tcPr>
                <w:p w14:paraId="73CE1208" w14:textId="77777777" w:rsidR="00DE5B8B" w:rsidRDefault="00F71159">
                  <w:pPr>
                    <w:spacing w:after="0" w:line="259" w:lineRule="auto"/>
                    <w:ind w:left="165" w:firstLine="0"/>
                    <w:jc w:val="center"/>
                  </w:pPr>
                  <w:r>
                    <w:rPr>
                      <w:rFonts w:ascii="Calibri" w:eastAsia="Calibri" w:hAnsi="Calibri" w:cs="Calibri"/>
                      <w:color w:val="595959"/>
                      <w:sz w:val="18"/>
                    </w:rPr>
                    <w:t>57%</w:t>
                  </w:r>
                </w:p>
              </w:tc>
              <w:tc>
                <w:tcPr>
                  <w:tcW w:w="248" w:type="dxa"/>
                  <w:tcBorders>
                    <w:top w:val="single" w:sz="6" w:space="0" w:color="D9D9D9"/>
                    <w:left w:val="nil"/>
                    <w:bottom w:val="single" w:sz="6" w:space="0" w:color="D9D9D9"/>
                    <w:right w:val="single" w:sz="6" w:space="0" w:color="D9D9D9"/>
                  </w:tcBorders>
                </w:tcPr>
                <w:p w14:paraId="4396BBE9" w14:textId="77777777" w:rsidR="00DE5B8B" w:rsidRDefault="00DE5B8B">
                  <w:pPr>
                    <w:spacing w:after="160" w:line="259" w:lineRule="auto"/>
                    <w:ind w:left="0" w:firstLine="0"/>
                  </w:pPr>
                </w:p>
              </w:tc>
              <w:tc>
                <w:tcPr>
                  <w:tcW w:w="1037" w:type="dxa"/>
                  <w:gridSpan w:val="3"/>
                  <w:tcBorders>
                    <w:top w:val="single" w:sz="6" w:space="0" w:color="D9D9D9"/>
                    <w:left w:val="single" w:sz="6" w:space="0" w:color="D9D9D9"/>
                    <w:bottom w:val="single" w:sz="6" w:space="0" w:color="D9D9D9"/>
                    <w:right w:val="nil"/>
                  </w:tcBorders>
                </w:tcPr>
                <w:p w14:paraId="08B3AEFE" w14:textId="77777777" w:rsidR="00DE5B8B" w:rsidRDefault="00F71159">
                  <w:pPr>
                    <w:spacing w:after="0" w:line="259" w:lineRule="auto"/>
                    <w:ind w:left="165" w:firstLine="0"/>
                    <w:jc w:val="center"/>
                  </w:pPr>
                  <w:r>
                    <w:rPr>
                      <w:rFonts w:ascii="Calibri" w:eastAsia="Calibri" w:hAnsi="Calibri" w:cs="Calibri"/>
                      <w:color w:val="595959"/>
                      <w:sz w:val="18"/>
                    </w:rPr>
                    <w:t>37%</w:t>
                  </w:r>
                </w:p>
              </w:tc>
              <w:tc>
                <w:tcPr>
                  <w:tcW w:w="247" w:type="dxa"/>
                  <w:tcBorders>
                    <w:top w:val="single" w:sz="6" w:space="0" w:color="D9D9D9"/>
                    <w:left w:val="nil"/>
                    <w:bottom w:val="single" w:sz="6" w:space="0" w:color="D9D9D9"/>
                    <w:right w:val="single" w:sz="6" w:space="0" w:color="D9D9D9"/>
                  </w:tcBorders>
                </w:tcPr>
                <w:p w14:paraId="704CF57A" w14:textId="77777777" w:rsidR="00DE5B8B" w:rsidRDefault="00DE5B8B">
                  <w:pPr>
                    <w:spacing w:after="160" w:line="259" w:lineRule="auto"/>
                    <w:ind w:left="0" w:firstLine="0"/>
                  </w:pPr>
                </w:p>
              </w:tc>
              <w:tc>
                <w:tcPr>
                  <w:tcW w:w="1284" w:type="dxa"/>
                  <w:gridSpan w:val="2"/>
                  <w:tcBorders>
                    <w:top w:val="single" w:sz="6" w:space="0" w:color="D9D9D9"/>
                    <w:left w:val="single" w:sz="6" w:space="0" w:color="D9D9D9"/>
                    <w:bottom w:val="single" w:sz="6" w:space="0" w:color="D9D9D9"/>
                    <w:right w:val="single" w:sz="6" w:space="0" w:color="D9D9D9"/>
                  </w:tcBorders>
                </w:tcPr>
                <w:p w14:paraId="537233CB" w14:textId="77777777" w:rsidR="00DE5B8B" w:rsidRDefault="00F71159">
                  <w:pPr>
                    <w:spacing w:after="0" w:line="259" w:lineRule="auto"/>
                    <w:ind w:left="0" w:right="81" w:firstLine="0"/>
                    <w:jc w:val="center"/>
                  </w:pPr>
                  <w:r>
                    <w:rPr>
                      <w:rFonts w:ascii="Calibri" w:eastAsia="Calibri" w:hAnsi="Calibri" w:cs="Calibri"/>
                      <w:color w:val="595959"/>
                      <w:sz w:val="18"/>
                    </w:rPr>
                    <w:t>3%</w:t>
                  </w:r>
                </w:p>
              </w:tc>
              <w:tc>
                <w:tcPr>
                  <w:tcW w:w="1285" w:type="dxa"/>
                  <w:gridSpan w:val="2"/>
                  <w:tcBorders>
                    <w:top w:val="single" w:sz="6" w:space="0" w:color="D9D9D9"/>
                    <w:left w:val="single" w:sz="6" w:space="0" w:color="D9D9D9"/>
                    <w:bottom w:val="single" w:sz="6" w:space="0" w:color="D9D9D9"/>
                    <w:right w:val="single" w:sz="6" w:space="0" w:color="D9D9D9"/>
                  </w:tcBorders>
                </w:tcPr>
                <w:p w14:paraId="5F39D0EE" w14:textId="77777777" w:rsidR="00DE5B8B" w:rsidRDefault="00F71159">
                  <w:pPr>
                    <w:spacing w:after="0" w:line="259" w:lineRule="auto"/>
                    <w:ind w:left="0" w:right="81" w:firstLine="0"/>
                    <w:jc w:val="center"/>
                  </w:pPr>
                  <w:r>
                    <w:rPr>
                      <w:rFonts w:ascii="Calibri" w:eastAsia="Calibri" w:hAnsi="Calibri" w:cs="Calibri"/>
                      <w:color w:val="595959"/>
                      <w:sz w:val="18"/>
                    </w:rPr>
                    <w:t>3%</w:t>
                  </w:r>
                </w:p>
              </w:tc>
            </w:tr>
            <w:tr w:rsidR="00DE5B8B" w14:paraId="430115CA" w14:textId="77777777">
              <w:trPr>
                <w:trHeight w:val="287"/>
              </w:trPr>
              <w:tc>
                <w:tcPr>
                  <w:tcW w:w="2211" w:type="dxa"/>
                  <w:tcBorders>
                    <w:top w:val="single" w:sz="6" w:space="0" w:color="D9D9D9"/>
                    <w:left w:val="single" w:sz="6" w:space="0" w:color="D9D9D9"/>
                    <w:bottom w:val="single" w:sz="6" w:space="0" w:color="D9D9D9"/>
                    <w:right w:val="single" w:sz="6" w:space="0" w:color="D9D9D9"/>
                  </w:tcBorders>
                </w:tcPr>
                <w:p w14:paraId="541EEA4E" w14:textId="77777777" w:rsidR="00DE5B8B" w:rsidRDefault="00F71159">
                  <w:pPr>
                    <w:spacing w:after="0" w:line="259" w:lineRule="auto"/>
                    <w:ind w:left="0" w:firstLine="0"/>
                  </w:pPr>
                  <w:r>
                    <w:rPr>
                      <w:rFonts w:ascii="Calibri" w:eastAsia="Calibri" w:hAnsi="Calibri" w:cs="Calibri"/>
                      <w:color w:val="595959"/>
                      <w:sz w:val="18"/>
                    </w:rPr>
                    <w:t>Relevance to College Needs</w:t>
                  </w:r>
                </w:p>
              </w:tc>
              <w:tc>
                <w:tcPr>
                  <w:tcW w:w="1036" w:type="dxa"/>
                  <w:gridSpan w:val="3"/>
                  <w:tcBorders>
                    <w:top w:val="single" w:sz="6" w:space="0" w:color="D9D9D9"/>
                    <w:left w:val="single" w:sz="6" w:space="0" w:color="D9D9D9"/>
                    <w:bottom w:val="single" w:sz="6" w:space="0" w:color="D9D9D9"/>
                    <w:right w:val="nil"/>
                  </w:tcBorders>
                </w:tcPr>
                <w:p w14:paraId="410F964A" w14:textId="77777777" w:rsidR="00DE5B8B" w:rsidRDefault="00F71159">
                  <w:pPr>
                    <w:spacing w:after="0" w:line="259" w:lineRule="auto"/>
                    <w:ind w:left="281" w:firstLine="0"/>
                  </w:pPr>
                  <w:r>
                    <w:rPr>
                      <w:rFonts w:ascii="Calibri" w:eastAsia="Calibri" w:hAnsi="Calibri" w:cs="Calibri"/>
                      <w:color w:val="595959"/>
                      <w:sz w:val="18"/>
                    </w:rPr>
                    <w:t>68.3%</w:t>
                  </w:r>
                </w:p>
              </w:tc>
              <w:tc>
                <w:tcPr>
                  <w:tcW w:w="248" w:type="dxa"/>
                  <w:tcBorders>
                    <w:top w:val="single" w:sz="6" w:space="0" w:color="D9D9D9"/>
                    <w:left w:val="nil"/>
                    <w:bottom w:val="single" w:sz="6" w:space="0" w:color="D9D9D9"/>
                    <w:right w:val="single" w:sz="6" w:space="0" w:color="D9D9D9"/>
                  </w:tcBorders>
                </w:tcPr>
                <w:p w14:paraId="0E057A90" w14:textId="77777777" w:rsidR="00DE5B8B" w:rsidRDefault="00DE5B8B">
                  <w:pPr>
                    <w:spacing w:after="160" w:line="259" w:lineRule="auto"/>
                    <w:ind w:left="0" w:firstLine="0"/>
                  </w:pPr>
                </w:p>
              </w:tc>
              <w:tc>
                <w:tcPr>
                  <w:tcW w:w="1037" w:type="dxa"/>
                  <w:gridSpan w:val="3"/>
                  <w:tcBorders>
                    <w:top w:val="single" w:sz="6" w:space="0" w:color="D9D9D9"/>
                    <w:left w:val="single" w:sz="6" w:space="0" w:color="D9D9D9"/>
                    <w:bottom w:val="single" w:sz="6" w:space="0" w:color="D9D9D9"/>
                    <w:right w:val="nil"/>
                  </w:tcBorders>
                </w:tcPr>
                <w:p w14:paraId="033BAC73" w14:textId="77777777" w:rsidR="00DE5B8B" w:rsidRDefault="00F71159">
                  <w:pPr>
                    <w:spacing w:after="0" w:line="259" w:lineRule="auto"/>
                    <w:ind w:left="281" w:firstLine="0"/>
                  </w:pPr>
                  <w:r>
                    <w:rPr>
                      <w:rFonts w:ascii="Calibri" w:eastAsia="Calibri" w:hAnsi="Calibri" w:cs="Calibri"/>
                      <w:color w:val="595959"/>
                      <w:sz w:val="18"/>
                    </w:rPr>
                    <w:t>25.0%</w:t>
                  </w:r>
                </w:p>
              </w:tc>
              <w:tc>
                <w:tcPr>
                  <w:tcW w:w="247" w:type="dxa"/>
                  <w:tcBorders>
                    <w:top w:val="single" w:sz="6" w:space="0" w:color="D9D9D9"/>
                    <w:left w:val="nil"/>
                    <w:bottom w:val="single" w:sz="6" w:space="0" w:color="D9D9D9"/>
                    <w:right w:val="single" w:sz="6" w:space="0" w:color="D9D9D9"/>
                  </w:tcBorders>
                </w:tcPr>
                <w:p w14:paraId="23536BDB" w14:textId="77777777" w:rsidR="00DE5B8B" w:rsidRDefault="00DE5B8B">
                  <w:pPr>
                    <w:spacing w:after="160" w:line="259" w:lineRule="auto"/>
                    <w:ind w:left="0" w:firstLine="0"/>
                  </w:pPr>
                </w:p>
              </w:tc>
              <w:tc>
                <w:tcPr>
                  <w:tcW w:w="1284" w:type="dxa"/>
                  <w:gridSpan w:val="2"/>
                  <w:tcBorders>
                    <w:top w:val="single" w:sz="6" w:space="0" w:color="D9D9D9"/>
                    <w:left w:val="single" w:sz="6" w:space="0" w:color="D9D9D9"/>
                    <w:bottom w:val="single" w:sz="6" w:space="0" w:color="D9D9D9"/>
                    <w:right w:val="single" w:sz="6" w:space="0" w:color="D9D9D9"/>
                  </w:tcBorders>
                </w:tcPr>
                <w:p w14:paraId="525D6D41" w14:textId="77777777" w:rsidR="00DE5B8B" w:rsidRDefault="00F71159">
                  <w:pPr>
                    <w:spacing w:after="0" w:line="259" w:lineRule="auto"/>
                    <w:ind w:left="0" w:right="80" w:firstLine="0"/>
                    <w:jc w:val="center"/>
                  </w:pPr>
                  <w:r>
                    <w:rPr>
                      <w:rFonts w:ascii="Calibri" w:eastAsia="Calibri" w:hAnsi="Calibri" w:cs="Calibri"/>
                      <w:color w:val="595959"/>
                      <w:sz w:val="18"/>
                    </w:rPr>
                    <w:t>5.0%</w:t>
                  </w:r>
                </w:p>
              </w:tc>
              <w:tc>
                <w:tcPr>
                  <w:tcW w:w="1285" w:type="dxa"/>
                  <w:gridSpan w:val="2"/>
                  <w:tcBorders>
                    <w:top w:val="single" w:sz="6" w:space="0" w:color="D9D9D9"/>
                    <w:left w:val="single" w:sz="6" w:space="0" w:color="D9D9D9"/>
                    <w:bottom w:val="single" w:sz="6" w:space="0" w:color="D9D9D9"/>
                    <w:right w:val="single" w:sz="6" w:space="0" w:color="D9D9D9"/>
                  </w:tcBorders>
                </w:tcPr>
                <w:p w14:paraId="65352609" w14:textId="77777777" w:rsidR="00DE5B8B" w:rsidRDefault="00F71159">
                  <w:pPr>
                    <w:spacing w:after="0" w:line="259" w:lineRule="auto"/>
                    <w:ind w:left="0" w:right="81" w:firstLine="0"/>
                    <w:jc w:val="center"/>
                  </w:pPr>
                  <w:r>
                    <w:rPr>
                      <w:rFonts w:ascii="Calibri" w:eastAsia="Calibri" w:hAnsi="Calibri" w:cs="Calibri"/>
                      <w:color w:val="595959"/>
                      <w:sz w:val="18"/>
                    </w:rPr>
                    <w:t>1.7%</w:t>
                  </w:r>
                </w:p>
              </w:tc>
            </w:tr>
            <w:tr w:rsidR="00DE5B8B" w14:paraId="757FD73B" w14:textId="77777777">
              <w:trPr>
                <w:trHeight w:val="287"/>
              </w:trPr>
              <w:tc>
                <w:tcPr>
                  <w:tcW w:w="2211" w:type="dxa"/>
                  <w:tcBorders>
                    <w:top w:val="single" w:sz="6" w:space="0" w:color="D9D9D9"/>
                    <w:left w:val="single" w:sz="6" w:space="0" w:color="D9D9D9"/>
                    <w:bottom w:val="single" w:sz="6" w:space="0" w:color="D9D9D9"/>
                    <w:right w:val="single" w:sz="6" w:space="0" w:color="D9D9D9"/>
                  </w:tcBorders>
                </w:tcPr>
                <w:p w14:paraId="1BADBD27" w14:textId="77777777" w:rsidR="00DE5B8B" w:rsidRDefault="00F71159">
                  <w:pPr>
                    <w:spacing w:after="0" w:line="259" w:lineRule="auto"/>
                    <w:ind w:left="0" w:firstLine="0"/>
                  </w:pPr>
                  <w:r>
                    <w:rPr>
                      <w:rFonts w:ascii="Calibri" w:eastAsia="Calibri" w:hAnsi="Calibri" w:cs="Calibri"/>
                      <w:color w:val="595959"/>
                      <w:sz w:val="18"/>
                    </w:rPr>
                    <w:t>Knowledge/Skills Gained</w:t>
                  </w:r>
                </w:p>
              </w:tc>
              <w:tc>
                <w:tcPr>
                  <w:tcW w:w="1036" w:type="dxa"/>
                  <w:gridSpan w:val="3"/>
                  <w:tcBorders>
                    <w:top w:val="single" w:sz="6" w:space="0" w:color="D9D9D9"/>
                    <w:left w:val="single" w:sz="6" w:space="0" w:color="D9D9D9"/>
                    <w:bottom w:val="single" w:sz="6" w:space="0" w:color="D9D9D9"/>
                    <w:right w:val="nil"/>
                  </w:tcBorders>
                </w:tcPr>
                <w:p w14:paraId="733E41AE" w14:textId="77777777" w:rsidR="00DE5B8B" w:rsidRDefault="00F71159">
                  <w:pPr>
                    <w:spacing w:after="0" w:line="259" w:lineRule="auto"/>
                    <w:ind w:left="165" w:firstLine="0"/>
                    <w:jc w:val="center"/>
                  </w:pPr>
                  <w:r>
                    <w:rPr>
                      <w:rFonts w:ascii="Calibri" w:eastAsia="Calibri" w:hAnsi="Calibri" w:cs="Calibri"/>
                      <w:color w:val="595959"/>
                      <w:sz w:val="18"/>
                    </w:rPr>
                    <w:t>33%</w:t>
                  </w:r>
                </w:p>
              </w:tc>
              <w:tc>
                <w:tcPr>
                  <w:tcW w:w="248" w:type="dxa"/>
                  <w:tcBorders>
                    <w:top w:val="single" w:sz="6" w:space="0" w:color="D9D9D9"/>
                    <w:left w:val="nil"/>
                    <w:bottom w:val="single" w:sz="6" w:space="0" w:color="D9D9D9"/>
                    <w:right w:val="single" w:sz="6" w:space="0" w:color="D9D9D9"/>
                  </w:tcBorders>
                </w:tcPr>
                <w:p w14:paraId="366A991D" w14:textId="77777777" w:rsidR="00DE5B8B" w:rsidRDefault="00DE5B8B">
                  <w:pPr>
                    <w:spacing w:after="160" w:line="259" w:lineRule="auto"/>
                    <w:ind w:left="0" w:firstLine="0"/>
                  </w:pPr>
                </w:p>
              </w:tc>
              <w:tc>
                <w:tcPr>
                  <w:tcW w:w="1037" w:type="dxa"/>
                  <w:gridSpan w:val="3"/>
                  <w:tcBorders>
                    <w:top w:val="single" w:sz="6" w:space="0" w:color="D9D9D9"/>
                    <w:left w:val="single" w:sz="6" w:space="0" w:color="D9D9D9"/>
                    <w:bottom w:val="single" w:sz="6" w:space="0" w:color="D9D9D9"/>
                    <w:right w:val="nil"/>
                  </w:tcBorders>
                </w:tcPr>
                <w:p w14:paraId="3280AC67" w14:textId="77777777" w:rsidR="00DE5B8B" w:rsidRDefault="00F71159">
                  <w:pPr>
                    <w:spacing w:after="0" w:line="259" w:lineRule="auto"/>
                    <w:ind w:left="165" w:firstLine="0"/>
                    <w:jc w:val="center"/>
                  </w:pPr>
                  <w:r>
                    <w:rPr>
                      <w:rFonts w:ascii="Calibri" w:eastAsia="Calibri" w:hAnsi="Calibri" w:cs="Calibri"/>
                      <w:color w:val="595959"/>
                      <w:sz w:val="18"/>
                    </w:rPr>
                    <w:t>40%</w:t>
                  </w:r>
                </w:p>
              </w:tc>
              <w:tc>
                <w:tcPr>
                  <w:tcW w:w="247" w:type="dxa"/>
                  <w:tcBorders>
                    <w:top w:val="single" w:sz="6" w:space="0" w:color="D9D9D9"/>
                    <w:left w:val="nil"/>
                    <w:bottom w:val="single" w:sz="6" w:space="0" w:color="D9D9D9"/>
                    <w:right w:val="single" w:sz="6" w:space="0" w:color="D9D9D9"/>
                  </w:tcBorders>
                </w:tcPr>
                <w:p w14:paraId="0D62AE1C" w14:textId="77777777" w:rsidR="00DE5B8B" w:rsidRDefault="00DE5B8B">
                  <w:pPr>
                    <w:spacing w:after="160" w:line="259" w:lineRule="auto"/>
                    <w:ind w:left="0" w:firstLine="0"/>
                  </w:pPr>
                </w:p>
              </w:tc>
              <w:tc>
                <w:tcPr>
                  <w:tcW w:w="1284" w:type="dxa"/>
                  <w:gridSpan w:val="2"/>
                  <w:tcBorders>
                    <w:top w:val="single" w:sz="6" w:space="0" w:color="D9D9D9"/>
                    <w:left w:val="single" w:sz="6" w:space="0" w:color="D9D9D9"/>
                    <w:bottom w:val="single" w:sz="6" w:space="0" w:color="D9D9D9"/>
                    <w:right w:val="single" w:sz="6" w:space="0" w:color="D9D9D9"/>
                  </w:tcBorders>
                </w:tcPr>
                <w:p w14:paraId="1DBE0E9D" w14:textId="77777777" w:rsidR="00DE5B8B" w:rsidRDefault="00F71159">
                  <w:pPr>
                    <w:spacing w:after="0" w:line="259" w:lineRule="auto"/>
                    <w:ind w:left="0" w:right="81" w:firstLine="0"/>
                    <w:jc w:val="center"/>
                  </w:pPr>
                  <w:r>
                    <w:rPr>
                      <w:rFonts w:ascii="Calibri" w:eastAsia="Calibri" w:hAnsi="Calibri" w:cs="Calibri"/>
                      <w:color w:val="595959"/>
                      <w:sz w:val="18"/>
                    </w:rPr>
                    <w:t>17%</w:t>
                  </w:r>
                </w:p>
              </w:tc>
              <w:tc>
                <w:tcPr>
                  <w:tcW w:w="1285" w:type="dxa"/>
                  <w:gridSpan w:val="2"/>
                  <w:tcBorders>
                    <w:top w:val="single" w:sz="6" w:space="0" w:color="D9D9D9"/>
                    <w:left w:val="single" w:sz="6" w:space="0" w:color="D9D9D9"/>
                    <w:bottom w:val="single" w:sz="6" w:space="0" w:color="D9D9D9"/>
                    <w:right w:val="single" w:sz="6" w:space="0" w:color="D9D9D9"/>
                  </w:tcBorders>
                </w:tcPr>
                <w:p w14:paraId="1F43577B" w14:textId="77777777" w:rsidR="00DE5B8B" w:rsidRDefault="00F71159">
                  <w:pPr>
                    <w:spacing w:after="0" w:line="259" w:lineRule="auto"/>
                    <w:ind w:left="0" w:right="81" w:firstLine="0"/>
                    <w:jc w:val="center"/>
                  </w:pPr>
                  <w:r>
                    <w:rPr>
                      <w:rFonts w:ascii="Calibri" w:eastAsia="Calibri" w:hAnsi="Calibri" w:cs="Calibri"/>
                      <w:color w:val="595959"/>
                      <w:sz w:val="18"/>
                    </w:rPr>
                    <w:t>10%</w:t>
                  </w:r>
                </w:p>
              </w:tc>
            </w:tr>
            <w:tr w:rsidR="00DE5B8B" w14:paraId="69AE3529" w14:textId="77777777">
              <w:trPr>
                <w:trHeight w:val="287"/>
              </w:trPr>
              <w:tc>
                <w:tcPr>
                  <w:tcW w:w="2211" w:type="dxa"/>
                  <w:tcBorders>
                    <w:top w:val="single" w:sz="6" w:space="0" w:color="D9D9D9"/>
                    <w:left w:val="single" w:sz="6" w:space="0" w:color="D9D9D9"/>
                    <w:bottom w:val="single" w:sz="6" w:space="0" w:color="D9D9D9"/>
                    <w:right w:val="single" w:sz="6" w:space="0" w:color="D9D9D9"/>
                  </w:tcBorders>
                </w:tcPr>
                <w:p w14:paraId="4470F290" w14:textId="77777777" w:rsidR="00DE5B8B" w:rsidRDefault="00F71159">
                  <w:pPr>
                    <w:spacing w:after="0" w:line="259" w:lineRule="auto"/>
                    <w:ind w:left="0" w:firstLine="0"/>
                  </w:pPr>
                  <w:r>
                    <w:rPr>
                      <w:rFonts w:ascii="Calibri" w:eastAsia="Calibri" w:hAnsi="Calibri" w:cs="Calibri"/>
                      <w:color w:val="595959"/>
                      <w:sz w:val="18"/>
                    </w:rPr>
                    <w:t>Organisation</w:t>
                  </w:r>
                </w:p>
              </w:tc>
              <w:tc>
                <w:tcPr>
                  <w:tcW w:w="1036" w:type="dxa"/>
                  <w:gridSpan w:val="3"/>
                  <w:tcBorders>
                    <w:top w:val="single" w:sz="6" w:space="0" w:color="D9D9D9"/>
                    <w:left w:val="single" w:sz="6" w:space="0" w:color="D9D9D9"/>
                    <w:bottom w:val="single" w:sz="6" w:space="0" w:color="D9D9D9"/>
                    <w:right w:val="nil"/>
                  </w:tcBorders>
                </w:tcPr>
                <w:p w14:paraId="3C16492B" w14:textId="77777777" w:rsidR="00DE5B8B" w:rsidRDefault="00F71159">
                  <w:pPr>
                    <w:spacing w:after="0" w:line="259" w:lineRule="auto"/>
                    <w:ind w:left="166" w:firstLine="0"/>
                    <w:jc w:val="center"/>
                  </w:pPr>
                  <w:r>
                    <w:rPr>
                      <w:rFonts w:ascii="Calibri" w:eastAsia="Calibri" w:hAnsi="Calibri" w:cs="Calibri"/>
                      <w:color w:val="595959"/>
                      <w:sz w:val="18"/>
                    </w:rPr>
                    <w:t>58%</w:t>
                  </w:r>
                </w:p>
              </w:tc>
              <w:tc>
                <w:tcPr>
                  <w:tcW w:w="248" w:type="dxa"/>
                  <w:tcBorders>
                    <w:top w:val="single" w:sz="6" w:space="0" w:color="D9D9D9"/>
                    <w:left w:val="nil"/>
                    <w:bottom w:val="single" w:sz="6" w:space="0" w:color="D9D9D9"/>
                    <w:right w:val="single" w:sz="6" w:space="0" w:color="D9D9D9"/>
                  </w:tcBorders>
                </w:tcPr>
                <w:p w14:paraId="3E01BBB5" w14:textId="77777777" w:rsidR="00DE5B8B" w:rsidRDefault="00DE5B8B">
                  <w:pPr>
                    <w:spacing w:after="160" w:line="259" w:lineRule="auto"/>
                    <w:ind w:left="0" w:firstLine="0"/>
                  </w:pPr>
                </w:p>
              </w:tc>
              <w:tc>
                <w:tcPr>
                  <w:tcW w:w="1037" w:type="dxa"/>
                  <w:gridSpan w:val="3"/>
                  <w:tcBorders>
                    <w:top w:val="single" w:sz="6" w:space="0" w:color="D9D9D9"/>
                    <w:left w:val="single" w:sz="6" w:space="0" w:color="D9D9D9"/>
                    <w:bottom w:val="single" w:sz="6" w:space="0" w:color="D9D9D9"/>
                    <w:right w:val="nil"/>
                  </w:tcBorders>
                </w:tcPr>
                <w:p w14:paraId="638AD45C" w14:textId="77777777" w:rsidR="00DE5B8B" w:rsidRDefault="00F71159">
                  <w:pPr>
                    <w:spacing w:after="0" w:line="259" w:lineRule="auto"/>
                    <w:ind w:left="166" w:firstLine="0"/>
                    <w:jc w:val="center"/>
                  </w:pPr>
                  <w:r>
                    <w:rPr>
                      <w:rFonts w:ascii="Calibri" w:eastAsia="Calibri" w:hAnsi="Calibri" w:cs="Calibri"/>
                      <w:color w:val="595959"/>
                      <w:sz w:val="18"/>
                    </w:rPr>
                    <w:t>32%</w:t>
                  </w:r>
                </w:p>
              </w:tc>
              <w:tc>
                <w:tcPr>
                  <w:tcW w:w="247" w:type="dxa"/>
                  <w:tcBorders>
                    <w:top w:val="single" w:sz="6" w:space="0" w:color="D9D9D9"/>
                    <w:left w:val="nil"/>
                    <w:bottom w:val="single" w:sz="6" w:space="0" w:color="D9D9D9"/>
                    <w:right w:val="single" w:sz="6" w:space="0" w:color="D9D9D9"/>
                  </w:tcBorders>
                </w:tcPr>
                <w:p w14:paraId="6001C3CF" w14:textId="77777777" w:rsidR="00DE5B8B" w:rsidRDefault="00DE5B8B">
                  <w:pPr>
                    <w:spacing w:after="160" w:line="259" w:lineRule="auto"/>
                    <w:ind w:left="0" w:firstLine="0"/>
                  </w:pPr>
                </w:p>
              </w:tc>
              <w:tc>
                <w:tcPr>
                  <w:tcW w:w="1284" w:type="dxa"/>
                  <w:gridSpan w:val="2"/>
                  <w:tcBorders>
                    <w:top w:val="single" w:sz="6" w:space="0" w:color="D9D9D9"/>
                    <w:left w:val="single" w:sz="6" w:space="0" w:color="D9D9D9"/>
                    <w:bottom w:val="single" w:sz="6" w:space="0" w:color="D9D9D9"/>
                    <w:right w:val="single" w:sz="6" w:space="0" w:color="D9D9D9"/>
                  </w:tcBorders>
                </w:tcPr>
                <w:p w14:paraId="3EC1B5BD" w14:textId="77777777" w:rsidR="00DE5B8B" w:rsidRDefault="00F71159">
                  <w:pPr>
                    <w:spacing w:after="0" w:line="259" w:lineRule="auto"/>
                    <w:ind w:left="0" w:right="81" w:firstLine="0"/>
                    <w:jc w:val="center"/>
                  </w:pPr>
                  <w:r>
                    <w:rPr>
                      <w:rFonts w:ascii="Calibri" w:eastAsia="Calibri" w:hAnsi="Calibri" w:cs="Calibri"/>
                      <w:color w:val="595959"/>
                      <w:sz w:val="18"/>
                    </w:rPr>
                    <w:t>8%</w:t>
                  </w:r>
                </w:p>
              </w:tc>
              <w:tc>
                <w:tcPr>
                  <w:tcW w:w="1285" w:type="dxa"/>
                  <w:gridSpan w:val="2"/>
                  <w:tcBorders>
                    <w:top w:val="single" w:sz="6" w:space="0" w:color="D9D9D9"/>
                    <w:left w:val="single" w:sz="6" w:space="0" w:color="D9D9D9"/>
                    <w:bottom w:val="single" w:sz="6" w:space="0" w:color="D9D9D9"/>
                    <w:right w:val="single" w:sz="6" w:space="0" w:color="D9D9D9"/>
                  </w:tcBorders>
                </w:tcPr>
                <w:p w14:paraId="2865EFD3" w14:textId="77777777" w:rsidR="00DE5B8B" w:rsidRDefault="00F71159">
                  <w:pPr>
                    <w:spacing w:after="0" w:line="259" w:lineRule="auto"/>
                    <w:ind w:left="0" w:right="81" w:firstLine="0"/>
                    <w:jc w:val="center"/>
                  </w:pPr>
                  <w:r>
                    <w:rPr>
                      <w:rFonts w:ascii="Calibri" w:eastAsia="Calibri" w:hAnsi="Calibri" w:cs="Calibri"/>
                      <w:color w:val="595959"/>
                      <w:sz w:val="18"/>
                    </w:rPr>
                    <w:t>2%</w:t>
                  </w:r>
                </w:p>
              </w:tc>
            </w:tr>
            <w:tr w:rsidR="00DE5B8B" w14:paraId="19050F11" w14:textId="77777777">
              <w:trPr>
                <w:trHeight w:val="287"/>
              </w:trPr>
              <w:tc>
                <w:tcPr>
                  <w:tcW w:w="2211" w:type="dxa"/>
                  <w:tcBorders>
                    <w:top w:val="single" w:sz="6" w:space="0" w:color="D9D9D9"/>
                    <w:left w:val="single" w:sz="40" w:space="0" w:color="5B9BD5"/>
                    <w:bottom w:val="single" w:sz="6" w:space="0" w:color="D9D9D9"/>
                    <w:right w:val="single" w:sz="6" w:space="0" w:color="D9D9D9"/>
                  </w:tcBorders>
                </w:tcPr>
                <w:p w14:paraId="5B3A58FC" w14:textId="77777777" w:rsidR="00DE5B8B" w:rsidRDefault="00F71159">
                  <w:pPr>
                    <w:spacing w:after="0" w:line="259" w:lineRule="auto"/>
                    <w:ind w:left="0" w:firstLine="0"/>
                  </w:pPr>
                  <w:r>
                    <w:rPr>
                      <w:rFonts w:ascii="Calibri" w:eastAsia="Calibri" w:hAnsi="Calibri" w:cs="Calibri"/>
                      <w:color w:val="595959"/>
                      <w:sz w:val="18"/>
                    </w:rPr>
                    <w:t>Virtual Experience</w:t>
                  </w:r>
                </w:p>
              </w:tc>
              <w:tc>
                <w:tcPr>
                  <w:tcW w:w="1036" w:type="dxa"/>
                  <w:gridSpan w:val="3"/>
                  <w:tcBorders>
                    <w:top w:val="single" w:sz="6" w:space="0" w:color="D9D9D9"/>
                    <w:left w:val="single" w:sz="6" w:space="0" w:color="D9D9D9"/>
                    <w:bottom w:val="single" w:sz="6" w:space="0" w:color="D9D9D9"/>
                    <w:right w:val="nil"/>
                  </w:tcBorders>
                </w:tcPr>
                <w:p w14:paraId="68749562" w14:textId="77777777" w:rsidR="00DE5B8B" w:rsidRDefault="00F71159">
                  <w:pPr>
                    <w:spacing w:after="0" w:line="259" w:lineRule="auto"/>
                    <w:ind w:left="165" w:firstLine="0"/>
                    <w:jc w:val="center"/>
                  </w:pPr>
                  <w:r>
                    <w:rPr>
                      <w:rFonts w:ascii="Calibri" w:eastAsia="Calibri" w:hAnsi="Calibri" w:cs="Calibri"/>
                      <w:color w:val="595959"/>
                      <w:sz w:val="18"/>
                    </w:rPr>
                    <w:t>45%</w:t>
                  </w:r>
                </w:p>
              </w:tc>
              <w:tc>
                <w:tcPr>
                  <w:tcW w:w="248" w:type="dxa"/>
                  <w:tcBorders>
                    <w:top w:val="single" w:sz="6" w:space="0" w:color="D9D9D9"/>
                    <w:left w:val="nil"/>
                    <w:bottom w:val="single" w:sz="6" w:space="0" w:color="D9D9D9"/>
                    <w:right w:val="single" w:sz="6" w:space="0" w:color="D9D9D9"/>
                  </w:tcBorders>
                </w:tcPr>
                <w:p w14:paraId="5B93C8A3" w14:textId="77777777" w:rsidR="00DE5B8B" w:rsidRDefault="00DE5B8B">
                  <w:pPr>
                    <w:spacing w:after="160" w:line="259" w:lineRule="auto"/>
                    <w:ind w:left="0" w:firstLine="0"/>
                  </w:pPr>
                </w:p>
              </w:tc>
              <w:tc>
                <w:tcPr>
                  <w:tcW w:w="1037" w:type="dxa"/>
                  <w:gridSpan w:val="3"/>
                  <w:tcBorders>
                    <w:top w:val="single" w:sz="6" w:space="0" w:color="D9D9D9"/>
                    <w:left w:val="single" w:sz="6" w:space="0" w:color="D9D9D9"/>
                    <w:bottom w:val="single" w:sz="6" w:space="0" w:color="D9D9D9"/>
                    <w:right w:val="nil"/>
                  </w:tcBorders>
                </w:tcPr>
                <w:p w14:paraId="4F84EE9B" w14:textId="77777777" w:rsidR="00DE5B8B" w:rsidRDefault="00F71159">
                  <w:pPr>
                    <w:spacing w:after="0" w:line="259" w:lineRule="auto"/>
                    <w:ind w:left="165" w:firstLine="0"/>
                    <w:jc w:val="center"/>
                  </w:pPr>
                  <w:r>
                    <w:rPr>
                      <w:rFonts w:ascii="Calibri" w:eastAsia="Calibri" w:hAnsi="Calibri" w:cs="Calibri"/>
                      <w:color w:val="595959"/>
                      <w:sz w:val="18"/>
                    </w:rPr>
                    <w:t>43%</w:t>
                  </w:r>
                </w:p>
              </w:tc>
              <w:tc>
                <w:tcPr>
                  <w:tcW w:w="247" w:type="dxa"/>
                  <w:tcBorders>
                    <w:top w:val="single" w:sz="6" w:space="0" w:color="D9D9D9"/>
                    <w:left w:val="nil"/>
                    <w:bottom w:val="single" w:sz="6" w:space="0" w:color="D9D9D9"/>
                    <w:right w:val="single" w:sz="6" w:space="0" w:color="D9D9D9"/>
                  </w:tcBorders>
                </w:tcPr>
                <w:p w14:paraId="39C27E89" w14:textId="77777777" w:rsidR="00DE5B8B" w:rsidRDefault="00DE5B8B">
                  <w:pPr>
                    <w:spacing w:after="160" w:line="259" w:lineRule="auto"/>
                    <w:ind w:left="0" w:firstLine="0"/>
                  </w:pPr>
                </w:p>
              </w:tc>
              <w:tc>
                <w:tcPr>
                  <w:tcW w:w="1284" w:type="dxa"/>
                  <w:gridSpan w:val="2"/>
                  <w:tcBorders>
                    <w:top w:val="single" w:sz="6" w:space="0" w:color="D9D9D9"/>
                    <w:left w:val="single" w:sz="6" w:space="0" w:color="D9D9D9"/>
                    <w:bottom w:val="single" w:sz="6" w:space="0" w:color="D9D9D9"/>
                    <w:right w:val="single" w:sz="6" w:space="0" w:color="D9D9D9"/>
                  </w:tcBorders>
                </w:tcPr>
                <w:p w14:paraId="757D1985" w14:textId="77777777" w:rsidR="00DE5B8B" w:rsidRDefault="00F71159">
                  <w:pPr>
                    <w:spacing w:after="0" w:line="259" w:lineRule="auto"/>
                    <w:ind w:left="0" w:right="81" w:firstLine="0"/>
                    <w:jc w:val="center"/>
                  </w:pPr>
                  <w:r>
                    <w:rPr>
                      <w:rFonts w:ascii="Calibri" w:eastAsia="Calibri" w:hAnsi="Calibri" w:cs="Calibri"/>
                      <w:color w:val="595959"/>
                      <w:sz w:val="18"/>
                    </w:rPr>
                    <w:t>5%</w:t>
                  </w:r>
                </w:p>
              </w:tc>
              <w:tc>
                <w:tcPr>
                  <w:tcW w:w="1285" w:type="dxa"/>
                  <w:gridSpan w:val="2"/>
                  <w:tcBorders>
                    <w:top w:val="single" w:sz="6" w:space="0" w:color="D9D9D9"/>
                    <w:left w:val="single" w:sz="6" w:space="0" w:color="D9D9D9"/>
                    <w:bottom w:val="single" w:sz="6" w:space="0" w:color="D9D9D9"/>
                    <w:right w:val="single" w:sz="6" w:space="0" w:color="D9D9D9"/>
                  </w:tcBorders>
                </w:tcPr>
                <w:p w14:paraId="5B48F5A8" w14:textId="77777777" w:rsidR="00DE5B8B" w:rsidRDefault="00F71159">
                  <w:pPr>
                    <w:spacing w:after="0" w:line="259" w:lineRule="auto"/>
                    <w:ind w:left="0" w:right="81" w:firstLine="0"/>
                    <w:jc w:val="center"/>
                  </w:pPr>
                  <w:r>
                    <w:rPr>
                      <w:rFonts w:ascii="Calibri" w:eastAsia="Calibri" w:hAnsi="Calibri" w:cs="Calibri"/>
                      <w:color w:val="595959"/>
                      <w:sz w:val="18"/>
                    </w:rPr>
                    <w:t>7%</w:t>
                  </w:r>
                </w:p>
              </w:tc>
            </w:tr>
          </w:tbl>
          <w:p w14:paraId="721FBB44" w14:textId="77777777" w:rsidR="00DE5B8B" w:rsidRDefault="00F71159">
            <w:pPr>
              <w:spacing w:after="0" w:line="259" w:lineRule="auto"/>
              <w:ind w:left="1734" w:firstLine="0"/>
            </w:pPr>
            <w:r>
              <w:rPr>
                <w:rFonts w:ascii="Calibri" w:eastAsia="Calibri" w:hAnsi="Calibri" w:cs="Calibri"/>
                <w:color w:val="595959"/>
                <w:sz w:val="18"/>
              </w:rPr>
              <w:t>70%</w:t>
            </w:r>
          </w:p>
        </w:tc>
      </w:tr>
    </w:tbl>
    <w:p w14:paraId="6ED7AE7E" w14:textId="77777777" w:rsidR="00DE5B8B" w:rsidRDefault="00F71159">
      <w:pPr>
        <w:spacing w:after="0" w:line="259" w:lineRule="auto"/>
        <w:ind w:left="0" w:firstLine="0"/>
      </w:pPr>
      <w:r>
        <w:t xml:space="preserve"> </w:t>
      </w:r>
    </w:p>
    <w:p w14:paraId="634E180D" w14:textId="77777777" w:rsidR="00DE5B8B" w:rsidRDefault="00F71159">
      <w:pPr>
        <w:spacing w:after="0" w:line="259" w:lineRule="auto"/>
        <w:ind w:left="0" w:firstLine="0"/>
      </w:pPr>
      <w:r>
        <w:t xml:space="preserve"> </w:t>
      </w:r>
    </w:p>
    <w:p w14:paraId="45FD835D" w14:textId="77777777" w:rsidR="00DE5B8B" w:rsidRDefault="00F71159">
      <w:pPr>
        <w:ind w:left="278" w:right="175"/>
      </w:pPr>
      <w:r>
        <w:t xml:space="preserve">Common themes from comments included the positive value of wellbeing sessions, </w:t>
      </w:r>
    </w:p>
    <w:p w14:paraId="29A55C0E" w14:textId="77777777" w:rsidR="00DE5B8B" w:rsidRDefault="00F71159">
      <w:pPr>
        <w:ind w:left="278" w:right="175"/>
      </w:pPr>
      <w:r>
        <w:t xml:space="preserve">the benefits of interactive virtual courses and praise of experienced and knowledgeable trainers. We delivered our first live broadcasts including a live </w:t>
      </w:r>
      <w:r>
        <w:lastRenderedPageBreak/>
        <w:t>address from the Chair of the Board and the Principal as well as Questions to the Panel including memb</w:t>
      </w:r>
      <w:r>
        <w:t xml:space="preserve">ers of our College Leadership Team.  </w:t>
      </w:r>
    </w:p>
    <w:p w14:paraId="47C953B0" w14:textId="77777777" w:rsidR="00DE5B8B" w:rsidRDefault="00F71159">
      <w:pPr>
        <w:spacing w:after="0" w:line="259" w:lineRule="auto"/>
        <w:ind w:left="283" w:firstLine="0"/>
      </w:pPr>
      <w:r>
        <w:t xml:space="preserve"> </w:t>
      </w:r>
    </w:p>
    <w:p w14:paraId="119C4F2C" w14:textId="77777777" w:rsidR="00DE5B8B" w:rsidRDefault="00F71159">
      <w:pPr>
        <w:ind w:left="278" w:right="175"/>
      </w:pPr>
      <w:r>
        <w:t xml:space="preserve">Comments highlighted that some staff are still finding virtual staff development difficult to engage with which highlights the need to continually offer an array of sessions delivered in different ways.  </w:t>
      </w:r>
    </w:p>
    <w:p w14:paraId="3496025B" w14:textId="77777777" w:rsidR="00DE5B8B" w:rsidRDefault="00F71159">
      <w:pPr>
        <w:spacing w:after="0" w:line="259" w:lineRule="auto"/>
        <w:ind w:left="283" w:firstLine="0"/>
      </w:pPr>
      <w:r>
        <w:t xml:space="preserve"> </w:t>
      </w:r>
    </w:p>
    <w:p w14:paraId="79E53FD0" w14:textId="77777777" w:rsidR="00DE5B8B" w:rsidRDefault="00F71159">
      <w:pPr>
        <w:ind w:left="278" w:right="175"/>
      </w:pPr>
      <w:r>
        <w:t xml:space="preserve">The next </w:t>
      </w:r>
      <w:r>
        <w:t>staff development day is scheduled for Monday 21</w:t>
      </w:r>
      <w:r>
        <w:rPr>
          <w:sz w:val="20"/>
          <w:vertAlign w:val="superscript"/>
        </w:rPr>
        <w:t>st</w:t>
      </w:r>
      <w:r>
        <w:t xml:space="preserve"> of December. There will be a continued focus on training for a blended learning delivery model, enhancing digital capabilities and supporting wellbeing and resilience.  </w:t>
      </w:r>
    </w:p>
    <w:p w14:paraId="6ACDF7D6" w14:textId="77777777" w:rsidR="00DE5B8B" w:rsidRDefault="00F71159">
      <w:pPr>
        <w:spacing w:after="0" w:line="259" w:lineRule="auto"/>
        <w:ind w:left="283" w:firstLine="0"/>
      </w:pPr>
      <w:r>
        <w:t xml:space="preserve"> </w:t>
      </w:r>
    </w:p>
    <w:p w14:paraId="7AA9AE85" w14:textId="77777777" w:rsidR="00DE5B8B" w:rsidRDefault="00F71159">
      <w:pPr>
        <w:spacing w:after="0" w:line="259" w:lineRule="auto"/>
        <w:ind w:left="283" w:firstLine="0"/>
      </w:pPr>
      <w:r>
        <w:t xml:space="preserve"> </w:t>
      </w:r>
    </w:p>
    <w:p w14:paraId="5A99262A" w14:textId="77777777" w:rsidR="00DE5B8B" w:rsidRDefault="00F71159">
      <w:pPr>
        <w:pStyle w:val="Heading2"/>
        <w:ind w:left="293"/>
      </w:pPr>
      <w:r>
        <w:t>5.2 Lecturer Continuous Profess</w:t>
      </w:r>
      <w:r>
        <w:t xml:space="preserve">ional Development for Blended Learning </w:t>
      </w:r>
    </w:p>
    <w:p w14:paraId="405A1138" w14:textId="77777777" w:rsidR="00DE5B8B" w:rsidRDefault="00F71159">
      <w:pPr>
        <w:spacing w:after="0" w:line="259" w:lineRule="auto"/>
        <w:ind w:left="283" w:firstLine="0"/>
      </w:pPr>
      <w:r>
        <w:t xml:space="preserve"> </w:t>
      </w:r>
    </w:p>
    <w:p w14:paraId="5A5363C3" w14:textId="77777777" w:rsidR="00DE5B8B" w:rsidRDefault="00F71159">
      <w:pPr>
        <w:ind w:left="278" w:right="175"/>
      </w:pPr>
      <w:r>
        <w:t xml:space="preserve">As part of August staff development and our return to the blended learning model, </w:t>
      </w:r>
      <w:r>
        <w:t xml:space="preserve">the Open University Scotland delivered two ‘Taking Your Teaching Online’ </w:t>
      </w:r>
      <w:r>
        <w:t>webinars to SLC lecturers. The webinars covered the pedagog</w:t>
      </w:r>
      <w:r>
        <w:t xml:space="preserve">y of teaching in online and blended learning contexts, using digital tools to link synchronous and asynchronous phrases, the role of the online teacher and assistive technologies to support fair access. There was high engagement with 70% of teaching staff </w:t>
      </w:r>
      <w:r>
        <w:t xml:space="preserve">taking part in the live webinars. The recorded webinars and supporting materials have been made available to those unable to attend.  </w:t>
      </w:r>
    </w:p>
    <w:p w14:paraId="4C27288D" w14:textId="77777777" w:rsidR="00DE5B8B" w:rsidRDefault="00F71159">
      <w:pPr>
        <w:spacing w:after="0" w:line="259" w:lineRule="auto"/>
        <w:ind w:left="283" w:firstLine="0"/>
      </w:pPr>
      <w:r>
        <w:t xml:space="preserve"> </w:t>
      </w:r>
    </w:p>
    <w:p w14:paraId="154B749A" w14:textId="77777777" w:rsidR="00DE5B8B" w:rsidRDefault="00F71159">
      <w:pPr>
        <w:ind w:left="278" w:right="175"/>
      </w:pPr>
      <w:r>
        <w:t xml:space="preserve">It has also been made mandatory for teaching staff to complete the complimentary </w:t>
      </w:r>
    </w:p>
    <w:p w14:paraId="0AC50773" w14:textId="77777777" w:rsidR="00DE5B8B" w:rsidRDefault="00F71159">
      <w:pPr>
        <w:ind w:left="278" w:right="175"/>
      </w:pPr>
      <w:r>
        <w:t>Taking Your Teaching Online 24-hour CPD module available on OpenLearn by Friday 6</w:t>
      </w:r>
      <w:r>
        <w:rPr>
          <w:sz w:val="20"/>
          <w:vertAlign w:val="superscript"/>
        </w:rPr>
        <w:t>th</w:t>
      </w:r>
      <w:r>
        <w:t xml:space="preserve"> of November. The expected outcome is the increased capabilities of teaching staff that enables the effective delivery of online learning and teaching.  A full evaluation of</w:t>
      </w:r>
      <w:r>
        <w:t xml:space="preserve"> the CPD programme will be completed following the final deadline date. </w:t>
      </w:r>
    </w:p>
    <w:p w14:paraId="43BB6F8A" w14:textId="77777777" w:rsidR="00DE5B8B" w:rsidRDefault="00F71159">
      <w:pPr>
        <w:spacing w:after="0" w:line="259" w:lineRule="auto"/>
        <w:ind w:left="283" w:firstLine="0"/>
      </w:pPr>
      <w:r>
        <w:rPr>
          <w:b/>
        </w:rPr>
        <w:t xml:space="preserve"> </w:t>
      </w:r>
    </w:p>
    <w:p w14:paraId="08B2D3C8" w14:textId="77777777" w:rsidR="00DE5B8B" w:rsidRDefault="00F71159">
      <w:pPr>
        <w:pStyle w:val="Heading2"/>
        <w:ind w:left="293"/>
      </w:pPr>
      <w:r>
        <w:t xml:space="preserve">5.3 Management Development Programme </w:t>
      </w:r>
    </w:p>
    <w:p w14:paraId="4F73608B" w14:textId="77777777" w:rsidR="00DE5B8B" w:rsidRDefault="00F71159">
      <w:pPr>
        <w:spacing w:after="0" w:line="259" w:lineRule="auto"/>
        <w:ind w:left="283" w:firstLine="0"/>
      </w:pPr>
      <w:r>
        <w:t xml:space="preserve"> </w:t>
      </w:r>
    </w:p>
    <w:p w14:paraId="184B99E0" w14:textId="77777777" w:rsidR="00DE5B8B" w:rsidRDefault="00F71159">
      <w:pPr>
        <w:ind w:left="278" w:right="175"/>
      </w:pPr>
      <w:r>
        <w:t xml:space="preserve">The OM/CM group have received continued virtual support from </w:t>
      </w:r>
      <w:r>
        <w:t>‘</w:t>
      </w:r>
      <w:r>
        <w:t>My Consultants</w:t>
      </w:r>
      <w:r>
        <w:t>’</w:t>
      </w:r>
      <w:r>
        <w:t xml:space="preserve"> </w:t>
      </w:r>
      <w:r>
        <w:t>including webinars for assessment guidance. The final deadline for assessment submissions is 30</w:t>
      </w:r>
      <w:r>
        <w:rPr>
          <w:sz w:val="20"/>
          <w:vertAlign w:val="superscript"/>
        </w:rPr>
        <w:t>th</w:t>
      </w:r>
      <w:r>
        <w:t xml:space="preserve"> of October. On completion, members of the Curriculum and </w:t>
      </w:r>
    </w:p>
    <w:p w14:paraId="275AF700" w14:textId="77777777" w:rsidR="00DE5B8B" w:rsidRDefault="00F71159">
      <w:pPr>
        <w:ind w:left="278" w:right="175"/>
      </w:pPr>
      <w:r>
        <w:t>Operational Management group will successfully achieve a level 5 CMI Management and Leadership Quali</w:t>
      </w:r>
      <w:r>
        <w:t xml:space="preserve">fication.   An evaluation of the impact of this programme will commence in the New Year.  </w:t>
      </w:r>
    </w:p>
    <w:p w14:paraId="67C27F8F" w14:textId="77777777" w:rsidR="00DE5B8B" w:rsidRDefault="00F71159">
      <w:pPr>
        <w:spacing w:after="0" w:line="259" w:lineRule="auto"/>
        <w:ind w:left="283" w:firstLine="0"/>
      </w:pPr>
      <w:r>
        <w:t xml:space="preserve"> </w:t>
      </w:r>
    </w:p>
    <w:p w14:paraId="2BA47282" w14:textId="77777777" w:rsidR="00DE5B8B" w:rsidRDefault="00F71159">
      <w:pPr>
        <w:pStyle w:val="Heading2"/>
        <w:ind w:left="293"/>
      </w:pPr>
      <w:r>
        <w:t xml:space="preserve">5.4 External Training </w:t>
      </w:r>
    </w:p>
    <w:p w14:paraId="5EC9ABBC" w14:textId="77777777" w:rsidR="00DE5B8B" w:rsidRDefault="00F71159">
      <w:pPr>
        <w:spacing w:after="0" w:line="259" w:lineRule="auto"/>
        <w:ind w:left="283" w:firstLine="0"/>
      </w:pPr>
      <w:r>
        <w:t xml:space="preserve"> </w:t>
      </w:r>
    </w:p>
    <w:p w14:paraId="79CE2236" w14:textId="77777777" w:rsidR="00DE5B8B" w:rsidRDefault="00F71159">
      <w:pPr>
        <w:ind w:left="278" w:right="175"/>
      </w:pPr>
      <w:r>
        <w:t>Most organisations have restarted face-to-face training. As a result, we are now able to resume essential training delivered by external p</w:t>
      </w:r>
      <w:r>
        <w:t xml:space="preserve">roviders.  </w:t>
      </w:r>
    </w:p>
    <w:p w14:paraId="7403666D" w14:textId="77777777" w:rsidR="00DE5B8B" w:rsidRDefault="00F71159">
      <w:pPr>
        <w:spacing w:after="0" w:line="259" w:lineRule="auto"/>
        <w:ind w:left="0" w:firstLine="0"/>
      </w:pPr>
      <w:r>
        <w:rPr>
          <w:b/>
        </w:rPr>
        <w:t xml:space="preserve"> </w:t>
      </w:r>
    </w:p>
    <w:p w14:paraId="417D6AB2" w14:textId="77777777" w:rsidR="00DE5B8B" w:rsidRDefault="00F71159">
      <w:pPr>
        <w:pStyle w:val="Heading1"/>
        <w:ind w:left="-5"/>
      </w:pPr>
      <w:r>
        <w:t xml:space="preserve">6.  Contracts of Employment and Job Descriptions </w:t>
      </w:r>
    </w:p>
    <w:p w14:paraId="0372F553" w14:textId="77777777" w:rsidR="00DE5B8B" w:rsidRDefault="00F71159">
      <w:pPr>
        <w:spacing w:after="0" w:line="259" w:lineRule="auto"/>
        <w:ind w:left="0" w:firstLine="0"/>
      </w:pPr>
      <w:r>
        <w:rPr>
          <w:b/>
        </w:rPr>
        <w:t xml:space="preserve"> </w:t>
      </w:r>
    </w:p>
    <w:p w14:paraId="6C3A2FA4" w14:textId="77777777" w:rsidR="00DE5B8B" w:rsidRDefault="00F71159">
      <w:pPr>
        <w:ind w:right="175"/>
      </w:pPr>
      <w:r>
        <w:lastRenderedPageBreak/>
        <w:t xml:space="preserve">Contracts of Employment and job descriptions for College Management and Lecturers are currently being reviewed.  The JNC is involved in these discussion as follows: </w:t>
      </w:r>
    </w:p>
    <w:p w14:paraId="0F429327" w14:textId="77777777" w:rsidR="00DE5B8B" w:rsidRDefault="00F71159">
      <w:pPr>
        <w:spacing w:after="21" w:line="259" w:lineRule="auto"/>
        <w:ind w:left="0" w:firstLine="0"/>
      </w:pPr>
      <w:r>
        <w:t xml:space="preserve"> </w:t>
      </w:r>
    </w:p>
    <w:p w14:paraId="0813FA4A" w14:textId="77777777" w:rsidR="00DE5B8B" w:rsidRDefault="00F71159">
      <w:pPr>
        <w:numPr>
          <w:ilvl w:val="0"/>
          <w:numId w:val="3"/>
        </w:numPr>
        <w:spacing w:after="222"/>
        <w:ind w:right="175" w:hanging="360"/>
      </w:pPr>
      <w:r>
        <w:rPr>
          <w:b/>
        </w:rPr>
        <w:t>Assistant Principals:</w:t>
      </w:r>
      <w:r>
        <w:t xml:space="preserve"> </w:t>
      </w:r>
      <w:r>
        <w:t xml:space="preserve">revised Contracts are under discussion with the APs with changes primarily being to extend the notice period to three months either side.   Their job descriptions are also being updated to bring them in line with College requirements. </w:t>
      </w:r>
    </w:p>
    <w:p w14:paraId="0175A86D" w14:textId="77777777" w:rsidR="00DE5B8B" w:rsidRDefault="00F71159">
      <w:pPr>
        <w:spacing w:after="21" w:line="259" w:lineRule="auto"/>
        <w:ind w:left="0" w:firstLine="0"/>
      </w:pPr>
      <w:r>
        <w:t xml:space="preserve"> </w:t>
      </w:r>
    </w:p>
    <w:p w14:paraId="19CB1246" w14:textId="77777777" w:rsidR="00DE5B8B" w:rsidRDefault="00F71159">
      <w:pPr>
        <w:numPr>
          <w:ilvl w:val="0"/>
          <w:numId w:val="3"/>
        </w:numPr>
        <w:ind w:right="175" w:hanging="360"/>
      </w:pPr>
      <w:r>
        <w:rPr>
          <w:b/>
        </w:rPr>
        <w:t>Curriculum Managers:</w:t>
      </w:r>
      <w:r>
        <w:t xml:space="preserve"> as a result of national bargaining, CMs are now deemed </w:t>
      </w:r>
      <w:r>
        <w:t>‘</w:t>
      </w:r>
      <w:r>
        <w:t>promoted lecturer level 3</w:t>
      </w:r>
      <w:r>
        <w:t>’</w:t>
      </w:r>
      <w:r>
        <w:t xml:space="preserve"> and have had a salary increase to reflect this.  APs are currently reviewing the CM job descriptions in line with the NJNC national agreement.  The revi</w:t>
      </w:r>
      <w:r>
        <w:t xml:space="preserve">sed contracts of employment for this cohort are being prepared for issue by the end of the calendar year. </w:t>
      </w:r>
    </w:p>
    <w:p w14:paraId="1E88D582" w14:textId="77777777" w:rsidR="00DE5B8B" w:rsidRDefault="00F71159">
      <w:pPr>
        <w:spacing w:after="64" w:line="259" w:lineRule="auto"/>
        <w:ind w:left="720" w:firstLine="0"/>
      </w:pPr>
      <w:r>
        <w:t xml:space="preserve"> </w:t>
      </w:r>
    </w:p>
    <w:p w14:paraId="0273A58C" w14:textId="77777777" w:rsidR="00DE5B8B" w:rsidRDefault="00F71159">
      <w:pPr>
        <w:numPr>
          <w:ilvl w:val="0"/>
          <w:numId w:val="3"/>
        </w:numPr>
        <w:spacing w:after="222"/>
        <w:ind w:right="175" w:hanging="360"/>
      </w:pPr>
      <w:r>
        <w:rPr>
          <w:b/>
        </w:rPr>
        <w:t>Lecturers:</w:t>
      </w:r>
      <w:r>
        <w:t xml:space="preserve"> Revised Contracts are being prepared following national bargaining agreements.  </w:t>
      </w:r>
    </w:p>
    <w:p w14:paraId="29A2A85E" w14:textId="77777777" w:rsidR="00DE5B8B" w:rsidRDefault="00F71159">
      <w:pPr>
        <w:spacing w:after="21" w:line="259" w:lineRule="auto"/>
        <w:ind w:left="0" w:firstLine="0"/>
      </w:pPr>
      <w:r>
        <w:t xml:space="preserve"> </w:t>
      </w:r>
    </w:p>
    <w:p w14:paraId="6021D855" w14:textId="77777777" w:rsidR="00DE5B8B" w:rsidRDefault="00F71159">
      <w:pPr>
        <w:numPr>
          <w:ilvl w:val="0"/>
          <w:numId w:val="3"/>
        </w:numPr>
        <w:spacing w:after="225"/>
        <w:ind w:right="175" w:hanging="360"/>
      </w:pPr>
      <w:r>
        <w:rPr>
          <w:b/>
        </w:rPr>
        <w:t>Deputy Head of Faculty:</w:t>
      </w:r>
      <w:r>
        <w:t xml:space="preserve"> (3 staff) - job descriptions </w:t>
      </w:r>
      <w:r>
        <w:t xml:space="preserve">and Contracts being reviewed by the APs. </w:t>
      </w:r>
    </w:p>
    <w:p w14:paraId="0D75143B" w14:textId="77777777" w:rsidR="00DE5B8B" w:rsidRDefault="00F71159">
      <w:pPr>
        <w:spacing w:after="21" w:line="259" w:lineRule="auto"/>
        <w:ind w:left="0" w:firstLine="0"/>
      </w:pPr>
      <w:r>
        <w:t xml:space="preserve"> </w:t>
      </w:r>
    </w:p>
    <w:p w14:paraId="5F95C10C" w14:textId="77777777" w:rsidR="00DE5B8B" w:rsidRDefault="00F71159">
      <w:pPr>
        <w:numPr>
          <w:ilvl w:val="0"/>
          <w:numId w:val="3"/>
        </w:numPr>
        <w:spacing w:after="223"/>
        <w:ind w:right="175" w:hanging="360"/>
      </w:pPr>
      <w:r>
        <w:rPr>
          <w:b/>
        </w:rPr>
        <w:t xml:space="preserve">Heads of Department: </w:t>
      </w:r>
      <w:r>
        <w:t xml:space="preserve">job roles were previously evaluated and further work is required to review salaries and to update Contracts to reflect three months notice period.   </w:t>
      </w:r>
    </w:p>
    <w:p w14:paraId="0F1BCA3F" w14:textId="77777777" w:rsidR="00DE5B8B" w:rsidRDefault="00F71159">
      <w:pPr>
        <w:spacing w:after="0" w:line="259" w:lineRule="auto"/>
        <w:ind w:left="0" w:firstLine="0"/>
      </w:pPr>
      <w:r>
        <w:rPr>
          <w:b/>
        </w:rPr>
        <w:t xml:space="preserve"> </w:t>
      </w:r>
    </w:p>
    <w:p w14:paraId="382A810B" w14:textId="77777777" w:rsidR="00DE5B8B" w:rsidRDefault="00F71159">
      <w:pPr>
        <w:spacing w:after="2" w:line="238" w:lineRule="auto"/>
        <w:ind w:left="0" w:right="8421" w:firstLine="0"/>
      </w:pPr>
      <w:r>
        <w:rPr>
          <w:b/>
        </w:rPr>
        <w:t xml:space="preserve">  </w:t>
      </w:r>
    </w:p>
    <w:p w14:paraId="51A558A3" w14:textId="77777777" w:rsidR="00DE5B8B" w:rsidRDefault="00F71159">
      <w:pPr>
        <w:spacing w:after="2" w:line="238" w:lineRule="auto"/>
        <w:ind w:left="0" w:right="8421" w:firstLine="0"/>
      </w:pPr>
      <w:r>
        <w:rPr>
          <w:b/>
        </w:rPr>
        <w:t xml:space="preserve">  </w:t>
      </w:r>
    </w:p>
    <w:p w14:paraId="4F4656A8" w14:textId="77777777" w:rsidR="00DE5B8B" w:rsidRDefault="00F71159">
      <w:pPr>
        <w:spacing w:after="0" w:line="259" w:lineRule="auto"/>
        <w:ind w:left="0" w:firstLine="0"/>
      </w:pPr>
      <w:r>
        <w:rPr>
          <w:b/>
        </w:rPr>
        <w:t xml:space="preserve"> </w:t>
      </w:r>
    </w:p>
    <w:p w14:paraId="58774505" w14:textId="77777777" w:rsidR="00DE5B8B" w:rsidRDefault="00F71159">
      <w:pPr>
        <w:pStyle w:val="Heading1"/>
        <w:ind w:left="-5"/>
      </w:pPr>
      <w:r>
        <w:t xml:space="preserve">7.  Absence Management  </w:t>
      </w:r>
    </w:p>
    <w:p w14:paraId="729FB06C" w14:textId="77777777" w:rsidR="00DE5B8B" w:rsidRDefault="00F71159">
      <w:pPr>
        <w:spacing w:after="0" w:line="259" w:lineRule="auto"/>
        <w:ind w:left="720" w:firstLine="0"/>
      </w:pPr>
      <w:r>
        <w:rPr>
          <w:b/>
        </w:rPr>
        <w:t xml:space="preserve"> </w:t>
      </w:r>
    </w:p>
    <w:p w14:paraId="734016BE" w14:textId="1826AFDB" w:rsidR="00DE5B8B" w:rsidRDefault="00F71159">
      <w:pPr>
        <w:ind w:right="175"/>
      </w:pPr>
      <w:r>
        <w:t>Absence statistics recording the levels of absence over the third quarter period 1</w:t>
      </w:r>
      <w:r>
        <w:rPr>
          <w:sz w:val="20"/>
          <w:vertAlign w:val="superscript"/>
        </w:rPr>
        <w:t>st</w:t>
      </w:r>
      <w:r>
        <w:t xml:space="preserve"> July 2020 </w:t>
      </w:r>
      <w:r>
        <w:t>–</w:t>
      </w:r>
      <w:r>
        <w:t xml:space="preserve"> 30 September were noted</w:t>
      </w:r>
      <w:r>
        <w:t xml:space="preserve">.  </w:t>
      </w:r>
    </w:p>
    <w:p w14:paraId="7CB56C6F" w14:textId="77777777" w:rsidR="00DE5B8B" w:rsidRDefault="00F71159">
      <w:pPr>
        <w:ind w:right="175"/>
      </w:pPr>
      <w:r>
        <w:t xml:space="preserve">We continue to review and monitor sickness absence and access professional occupational health and counselling services where appropriate to support staff attendance.    </w:t>
      </w:r>
    </w:p>
    <w:p w14:paraId="570DD070" w14:textId="77777777" w:rsidR="00DE5B8B" w:rsidRDefault="00F71159">
      <w:pPr>
        <w:spacing w:after="0" w:line="259" w:lineRule="auto"/>
        <w:ind w:left="0" w:firstLine="0"/>
      </w:pPr>
      <w:r>
        <w:rPr>
          <w:b/>
        </w:rPr>
        <w:t xml:space="preserve"> </w:t>
      </w:r>
    </w:p>
    <w:p w14:paraId="48024B1A" w14:textId="77777777" w:rsidR="00DE5B8B" w:rsidRDefault="00F71159">
      <w:pPr>
        <w:spacing w:after="0" w:line="259" w:lineRule="auto"/>
        <w:ind w:left="0" w:firstLine="0"/>
      </w:pPr>
      <w:r>
        <w:rPr>
          <w:b/>
        </w:rPr>
        <w:t xml:space="preserve"> </w:t>
      </w:r>
    </w:p>
    <w:p w14:paraId="1B080C4C" w14:textId="77777777" w:rsidR="00DE5B8B" w:rsidRDefault="00F71159">
      <w:pPr>
        <w:pStyle w:val="Heading1"/>
        <w:ind w:left="-5"/>
      </w:pPr>
      <w:r>
        <w:t xml:space="preserve">8.  Redesign Activities  </w:t>
      </w:r>
    </w:p>
    <w:p w14:paraId="1ECC9003" w14:textId="77777777" w:rsidR="00DE5B8B" w:rsidRDefault="00F71159">
      <w:pPr>
        <w:spacing w:after="0" w:line="259" w:lineRule="auto"/>
        <w:ind w:left="0" w:firstLine="0"/>
      </w:pPr>
      <w:r>
        <w:rPr>
          <w:b/>
        </w:rPr>
        <w:t xml:space="preserve"> </w:t>
      </w:r>
    </w:p>
    <w:p w14:paraId="28BD72BF" w14:textId="77777777" w:rsidR="00DE5B8B" w:rsidRDefault="00F71159">
      <w:pPr>
        <w:ind w:right="175"/>
      </w:pPr>
      <w:r>
        <w:t>Work is ongoing to review team/department</w:t>
      </w:r>
      <w:r>
        <w:t xml:space="preserve"> structures across the College to ensure that we have the correct roles in place to deliver our services.  HR are supporting managers with these discussions and ensuring that the appropriate consultation is taking place with staff.   </w:t>
      </w:r>
    </w:p>
    <w:p w14:paraId="06E7D0F2" w14:textId="77777777" w:rsidR="00DE5B8B" w:rsidRDefault="00F71159">
      <w:pPr>
        <w:spacing w:after="0" w:line="259" w:lineRule="auto"/>
        <w:ind w:left="0" w:firstLine="0"/>
      </w:pPr>
      <w:r>
        <w:t xml:space="preserve"> </w:t>
      </w:r>
    </w:p>
    <w:p w14:paraId="0647994D" w14:textId="77777777" w:rsidR="00DE5B8B" w:rsidRDefault="00F71159">
      <w:pPr>
        <w:spacing w:after="0" w:line="259" w:lineRule="auto"/>
        <w:ind w:left="720" w:firstLine="0"/>
      </w:pPr>
      <w:r>
        <w:lastRenderedPageBreak/>
        <w:t xml:space="preserve">  </w:t>
      </w:r>
    </w:p>
    <w:p w14:paraId="03D0DA18" w14:textId="77777777" w:rsidR="00DE5B8B" w:rsidRDefault="00F71159">
      <w:pPr>
        <w:pStyle w:val="Heading1"/>
        <w:spacing w:after="178"/>
        <w:ind w:left="-5"/>
      </w:pPr>
      <w:r>
        <w:t xml:space="preserve">9.  </w:t>
      </w:r>
      <w:r>
        <w:t xml:space="preserve">Staffing Changes   </w:t>
      </w:r>
    </w:p>
    <w:p w14:paraId="7E4B8A41" w14:textId="77777777" w:rsidR="00DE5B8B" w:rsidRDefault="00F71159">
      <w:pPr>
        <w:spacing w:after="197" w:line="240" w:lineRule="auto"/>
        <w:ind w:left="-5" w:right="178"/>
        <w:jc w:val="both"/>
      </w:pPr>
      <w:r>
        <w:t xml:space="preserve">Details of leavers, new staff and current vacancies are attached in </w:t>
      </w:r>
      <w:r>
        <w:rPr>
          <w:b/>
        </w:rPr>
        <w:t xml:space="preserve">Appendix 3.  </w:t>
      </w:r>
      <w:r>
        <w:t>The recruitment process for the Head of HR role has completed and the candidate is going through the offer process.</w:t>
      </w:r>
      <w:r>
        <w:rPr>
          <w:b/>
        </w:rPr>
        <w:t xml:space="preserve"> </w:t>
      </w:r>
    </w:p>
    <w:p w14:paraId="3303E104" w14:textId="77777777" w:rsidR="00DE5B8B" w:rsidRDefault="00F71159">
      <w:pPr>
        <w:ind w:right="175"/>
      </w:pPr>
      <w:r>
        <w:t>The new Depute Principal joins the Col</w:t>
      </w:r>
      <w:r>
        <w:t xml:space="preserve">lege on 14 December 2020. </w:t>
      </w:r>
    </w:p>
    <w:p w14:paraId="36DC249B" w14:textId="77777777" w:rsidR="00DE5B8B" w:rsidRDefault="00F71159">
      <w:pPr>
        <w:spacing w:after="0" w:line="259" w:lineRule="auto"/>
        <w:ind w:left="0" w:firstLine="0"/>
      </w:pPr>
      <w:r>
        <w:t xml:space="preserve"> </w:t>
      </w:r>
    </w:p>
    <w:p w14:paraId="36751318" w14:textId="77777777" w:rsidR="00DE5B8B" w:rsidRDefault="00F71159">
      <w:pPr>
        <w:pStyle w:val="Heading1"/>
        <w:ind w:left="-5"/>
      </w:pPr>
      <w:r>
        <w:t xml:space="preserve">10. Update on National Bargaining </w:t>
      </w:r>
    </w:p>
    <w:p w14:paraId="446A4FD1" w14:textId="77777777" w:rsidR="00DE5B8B" w:rsidRDefault="00F71159">
      <w:pPr>
        <w:spacing w:after="0" w:line="259" w:lineRule="auto"/>
        <w:ind w:left="720" w:firstLine="0"/>
      </w:pPr>
      <w:r>
        <w:t xml:space="preserve"> </w:t>
      </w:r>
    </w:p>
    <w:p w14:paraId="3D84E56F" w14:textId="77777777" w:rsidR="00DE5B8B" w:rsidRDefault="00F71159">
      <w:pPr>
        <w:ind w:right="175"/>
      </w:pPr>
      <w:r>
        <w:t xml:space="preserve">A consolidated pay award of 2% for all unpromoted and promoted lecturing staff has been agreed and will be implemented with effect from 1 September 2020. </w:t>
      </w:r>
    </w:p>
    <w:p w14:paraId="2E62AB5E" w14:textId="77777777" w:rsidR="00DE5B8B" w:rsidRDefault="00F71159">
      <w:pPr>
        <w:spacing w:after="0" w:line="259" w:lineRule="auto"/>
        <w:ind w:left="0" w:firstLine="0"/>
      </w:pPr>
      <w:r>
        <w:t xml:space="preserve"> </w:t>
      </w:r>
    </w:p>
    <w:p w14:paraId="1A54F909" w14:textId="77777777" w:rsidR="00DE5B8B" w:rsidRDefault="00F71159">
      <w:pPr>
        <w:ind w:right="175"/>
      </w:pPr>
      <w:r>
        <w:t xml:space="preserve">The support staff settlement has </w:t>
      </w:r>
      <w:r>
        <w:t xml:space="preserve">not yet been agreed. </w:t>
      </w:r>
    </w:p>
    <w:p w14:paraId="48E29779" w14:textId="77777777" w:rsidR="00DE5B8B" w:rsidRDefault="00F71159">
      <w:pPr>
        <w:spacing w:after="0" w:line="259" w:lineRule="auto"/>
        <w:ind w:left="0" w:firstLine="0"/>
      </w:pPr>
      <w:r>
        <w:t xml:space="preserve"> </w:t>
      </w:r>
    </w:p>
    <w:p w14:paraId="37D9E88E" w14:textId="77777777" w:rsidR="00DE5B8B" w:rsidRDefault="00F71159">
      <w:pPr>
        <w:pStyle w:val="Heading1"/>
        <w:ind w:left="-5"/>
      </w:pPr>
      <w:r>
        <w:t xml:space="preserve">Recommendations </w:t>
      </w:r>
    </w:p>
    <w:p w14:paraId="3DBB6322" w14:textId="77777777" w:rsidR="00DE5B8B" w:rsidRDefault="00F71159">
      <w:pPr>
        <w:spacing w:after="0" w:line="259" w:lineRule="auto"/>
        <w:ind w:left="720" w:firstLine="0"/>
      </w:pPr>
      <w:r>
        <w:t xml:space="preserve"> </w:t>
      </w:r>
    </w:p>
    <w:p w14:paraId="58D6D722" w14:textId="77777777" w:rsidR="00DE5B8B" w:rsidRDefault="00F71159">
      <w:pPr>
        <w:ind w:right="175"/>
      </w:pPr>
      <w:r>
        <w:t xml:space="preserve">It is recommended that the Human Resources Committee note and discuss the HR Report.  </w:t>
      </w:r>
    </w:p>
    <w:p w14:paraId="45080DA4" w14:textId="77777777" w:rsidR="00DE5B8B" w:rsidRDefault="00F71159">
      <w:pPr>
        <w:spacing w:after="113" w:line="259" w:lineRule="auto"/>
        <w:ind w:left="720" w:firstLine="0"/>
      </w:pPr>
      <w:r>
        <w:t xml:space="preserve"> </w:t>
      </w:r>
    </w:p>
    <w:p w14:paraId="610021B2" w14:textId="77777777" w:rsidR="00DE5B8B" w:rsidRDefault="00F71159">
      <w:pPr>
        <w:spacing w:after="0" w:line="259" w:lineRule="auto"/>
        <w:ind w:left="358" w:firstLine="0"/>
      </w:pPr>
      <w:r>
        <w:rPr>
          <w:color w:val="FF0000"/>
        </w:rPr>
        <w:t xml:space="preserve"> </w:t>
      </w:r>
    </w:p>
    <w:p w14:paraId="5D1990B0" w14:textId="77777777" w:rsidR="00DE5B8B" w:rsidRDefault="00F71159">
      <w:pPr>
        <w:spacing w:after="0" w:line="259" w:lineRule="auto"/>
        <w:ind w:left="358" w:firstLine="0"/>
      </w:pPr>
      <w:r>
        <w:rPr>
          <w:color w:val="FF0000"/>
        </w:rPr>
        <w:t xml:space="preserve"> </w:t>
      </w:r>
    </w:p>
    <w:sectPr w:rsidR="00DE5B8B">
      <w:headerReference w:type="even" r:id="rId7"/>
      <w:headerReference w:type="default" r:id="rId8"/>
      <w:footerReference w:type="even" r:id="rId9"/>
      <w:footerReference w:type="default" r:id="rId10"/>
      <w:headerReference w:type="first" r:id="rId11"/>
      <w:footerReference w:type="first" r:id="rId12"/>
      <w:pgSz w:w="11899" w:h="16841"/>
      <w:pgMar w:top="1470" w:right="1623" w:bottom="1463" w:left="1798" w:header="252"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A874" w14:textId="77777777" w:rsidR="00000000" w:rsidRDefault="00F71159">
      <w:pPr>
        <w:spacing w:after="0" w:line="240" w:lineRule="auto"/>
      </w:pPr>
      <w:r>
        <w:separator/>
      </w:r>
    </w:p>
  </w:endnote>
  <w:endnote w:type="continuationSeparator" w:id="0">
    <w:p w14:paraId="710FB655" w14:textId="77777777" w:rsidR="00000000" w:rsidRDefault="00F7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A">
    <w:panose1 w:val="020B05030305020602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1B46" w14:textId="77777777" w:rsidR="00DE5B8B" w:rsidRDefault="00F71159">
    <w:pPr>
      <w:spacing w:after="190" w:line="259" w:lineRule="auto"/>
      <w:ind w:left="283" w:firstLine="0"/>
    </w:pPr>
    <w:r>
      <w:t xml:space="preserve"> </w:t>
    </w:r>
  </w:p>
  <w:p w14:paraId="63EC27EA" w14:textId="77777777" w:rsidR="00DE5B8B" w:rsidRDefault="00F71159">
    <w:pPr>
      <w:spacing w:after="0" w:line="259" w:lineRule="auto"/>
      <w:ind w:left="0" w:right="172" w:firstLine="0"/>
      <w:jc w:val="center"/>
    </w:pPr>
    <w:r>
      <w:fldChar w:fldCharType="begin"/>
    </w:r>
    <w:r>
      <w:instrText xml:space="preserve"> PAGE   \* MERGEFORMAT </w:instrText>
    </w:r>
    <w:r>
      <w:fldChar w:fldCharType="separate"/>
    </w:r>
    <w:r>
      <w:t>2</w:t>
    </w:r>
    <w:r>
      <w:fldChar w:fldCharType="end"/>
    </w:r>
    <w:r>
      <w:t xml:space="preserve"> </w:t>
    </w:r>
  </w:p>
  <w:p w14:paraId="75C433E4" w14:textId="77777777" w:rsidR="00DE5B8B" w:rsidRDefault="00F71159">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C77C" w14:textId="77777777" w:rsidR="00DE5B8B" w:rsidRDefault="00F71159">
    <w:pPr>
      <w:spacing w:after="190" w:line="259" w:lineRule="auto"/>
      <w:ind w:left="283" w:firstLine="0"/>
    </w:pPr>
    <w:r>
      <w:t xml:space="preserve"> </w:t>
    </w:r>
  </w:p>
  <w:p w14:paraId="2C7AB206" w14:textId="77777777" w:rsidR="00DE5B8B" w:rsidRDefault="00F71159">
    <w:pPr>
      <w:spacing w:after="0" w:line="259" w:lineRule="auto"/>
      <w:ind w:left="0" w:right="172" w:firstLine="0"/>
      <w:jc w:val="center"/>
    </w:pPr>
    <w:r>
      <w:fldChar w:fldCharType="begin"/>
    </w:r>
    <w:r>
      <w:instrText xml:space="preserve"> PAGE   \* MERGEFORMAT </w:instrText>
    </w:r>
    <w:r>
      <w:fldChar w:fldCharType="separate"/>
    </w:r>
    <w:r>
      <w:t>2</w:t>
    </w:r>
    <w:r>
      <w:fldChar w:fldCharType="end"/>
    </w:r>
    <w:r>
      <w:t xml:space="preserve"> </w:t>
    </w:r>
  </w:p>
  <w:p w14:paraId="7A0C4FB7" w14:textId="77777777" w:rsidR="00DE5B8B" w:rsidRDefault="00F71159">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D3E4" w14:textId="77777777" w:rsidR="00DE5B8B" w:rsidRDefault="00F71159">
    <w:pPr>
      <w:spacing w:after="0" w:line="249" w:lineRule="auto"/>
      <w:ind w:left="0" w:right="4229" w:firstLine="4117"/>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B8CE" w14:textId="77777777" w:rsidR="00000000" w:rsidRDefault="00F71159">
      <w:pPr>
        <w:spacing w:after="0" w:line="240" w:lineRule="auto"/>
      </w:pPr>
      <w:r>
        <w:separator/>
      </w:r>
    </w:p>
  </w:footnote>
  <w:footnote w:type="continuationSeparator" w:id="0">
    <w:p w14:paraId="33896EF7" w14:textId="77777777" w:rsidR="00000000" w:rsidRDefault="00F71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97" w:tblpY="707"/>
      <w:tblOverlap w:val="never"/>
      <w:tblW w:w="2053" w:type="dxa"/>
      <w:tblInd w:w="0" w:type="dxa"/>
      <w:tblCellMar>
        <w:top w:w="107" w:type="dxa"/>
        <w:left w:w="169" w:type="dxa"/>
        <w:bottom w:w="0" w:type="dxa"/>
        <w:right w:w="110" w:type="dxa"/>
      </w:tblCellMar>
      <w:tblLook w:val="04A0" w:firstRow="1" w:lastRow="0" w:firstColumn="1" w:lastColumn="0" w:noHBand="0" w:noVBand="1"/>
    </w:tblPr>
    <w:tblGrid>
      <w:gridCol w:w="2053"/>
    </w:tblGrid>
    <w:tr w:rsidR="00DE5B8B" w14:paraId="208F9FC5" w14:textId="77777777">
      <w:trPr>
        <w:trHeight w:val="400"/>
      </w:trPr>
      <w:tc>
        <w:tcPr>
          <w:tcW w:w="2053" w:type="dxa"/>
          <w:tcBorders>
            <w:top w:val="single" w:sz="6" w:space="0" w:color="000000"/>
            <w:left w:val="single" w:sz="6" w:space="0" w:color="000000"/>
            <w:bottom w:val="single" w:sz="6" w:space="0" w:color="000000"/>
            <w:right w:val="single" w:sz="6" w:space="0" w:color="000000"/>
          </w:tcBorders>
        </w:tcPr>
        <w:p w14:paraId="6EBB3FE8" w14:textId="77777777" w:rsidR="00DE5B8B" w:rsidRDefault="00F71159">
          <w:pPr>
            <w:spacing w:after="0" w:line="259" w:lineRule="auto"/>
            <w:ind w:left="0" w:firstLine="0"/>
          </w:pPr>
          <w:r>
            <w:t xml:space="preserve">FOR PUBLISHING </w:t>
          </w:r>
        </w:p>
      </w:tc>
    </w:tr>
  </w:tbl>
  <w:p w14:paraId="40F1161E" w14:textId="77777777" w:rsidR="00DE5B8B" w:rsidRDefault="00F71159">
    <w:pPr>
      <w:spacing w:after="0" w:line="259" w:lineRule="auto"/>
      <w:ind w:left="2249" w:right="-325" w:firstLine="0"/>
    </w:pPr>
    <w:r>
      <w:rPr>
        <w:noProof/>
      </w:rPr>
      <w:drawing>
        <wp:anchor distT="0" distB="0" distL="114300" distR="114300" simplePos="0" relativeHeight="251658240" behindDoc="0" locked="0" layoutInCell="1" allowOverlap="0" wp14:anchorId="74CA7A2C" wp14:editId="16BDDAD4">
          <wp:simplePos x="0" y="0"/>
          <wp:positionH relativeFrom="page">
            <wp:posOffset>5198110</wp:posOffset>
          </wp:positionH>
          <wp:positionV relativeFrom="page">
            <wp:posOffset>160020</wp:posOffset>
          </wp:positionV>
          <wp:extent cx="1533525" cy="68326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533525" cy="68326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97" w:tblpY="707"/>
      <w:tblOverlap w:val="never"/>
      <w:tblW w:w="2053" w:type="dxa"/>
      <w:tblInd w:w="0" w:type="dxa"/>
      <w:tblCellMar>
        <w:top w:w="107" w:type="dxa"/>
        <w:left w:w="169" w:type="dxa"/>
        <w:bottom w:w="0" w:type="dxa"/>
        <w:right w:w="110" w:type="dxa"/>
      </w:tblCellMar>
      <w:tblLook w:val="04A0" w:firstRow="1" w:lastRow="0" w:firstColumn="1" w:lastColumn="0" w:noHBand="0" w:noVBand="1"/>
    </w:tblPr>
    <w:tblGrid>
      <w:gridCol w:w="2053"/>
    </w:tblGrid>
    <w:tr w:rsidR="00DE5B8B" w14:paraId="1C98C675" w14:textId="77777777">
      <w:trPr>
        <w:trHeight w:val="400"/>
      </w:trPr>
      <w:tc>
        <w:tcPr>
          <w:tcW w:w="2053" w:type="dxa"/>
          <w:tcBorders>
            <w:top w:val="single" w:sz="6" w:space="0" w:color="000000"/>
            <w:left w:val="single" w:sz="6" w:space="0" w:color="000000"/>
            <w:bottom w:val="single" w:sz="6" w:space="0" w:color="000000"/>
            <w:right w:val="single" w:sz="6" w:space="0" w:color="000000"/>
          </w:tcBorders>
        </w:tcPr>
        <w:p w14:paraId="680B8276" w14:textId="77777777" w:rsidR="00DE5B8B" w:rsidRDefault="00F71159">
          <w:pPr>
            <w:spacing w:after="0" w:line="259" w:lineRule="auto"/>
            <w:ind w:left="0" w:firstLine="0"/>
          </w:pPr>
          <w:r>
            <w:t xml:space="preserve">FOR PUBLISHING </w:t>
          </w:r>
        </w:p>
      </w:tc>
    </w:tr>
  </w:tbl>
  <w:p w14:paraId="2C0224F6" w14:textId="77777777" w:rsidR="00DE5B8B" w:rsidRDefault="00F71159">
    <w:pPr>
      <w:spacing w:after="0" w:line="259" w:lineRule="auto"/>
      <w:ind w:left="2249" w:right="-325" w:firstLine="0"/>
    </w:pPr>
    <w:r>
      <w:rPr>
        <w:noProof/>
      </w:rPr>
      <w:drawing>
        <wp:anchor distT="0" distB="0" distL="114300" distR="114300" simplePos="0" relativeHeight="251659264" behindDoc="0" locked="0" layoutInCell="1" allowOverlap="0" wp14:anchorId="0C80BFC6" wp14:editId="4249D0B8">
          <wp:simplePos x="0" y="0"/>
          <wp:positionH relativeFrom="page">
            <wp:posOffset>5198110</wp:posOffset>
          </wp:positionH>
          <wp:positionV relativeFrom="page">
            <wp:posOffset>160020</wp:posOffset>
          </wp:positionV>
          <wp:extent cx="1533525" cy="6832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533525" cy="68326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97" w:tblpY="707"/>
      <w:tblOverlap w:val="never"/>
      <w:tblW w:w="2053" w:type="dxa"/>
      <w:tblInd w:w="0" w:type="dxa"/>
      <w:tblCellMar>
        <w:top w:w="107" w:type="dxa"/>
        <w:left w:w="169" w:type="dxa"/>
        <w:bottom w:w="0" w:type="dxa"/>
        <w:right w:w="110" w:type="dxa"/>
      </w:tblCellMar>
      <w:tblLook w:val="04A0" w:firstRow="1" w:lastRow="0" w:firstColumn="1" w:lastColumn="0" w:noHBand="0" w:noVBand="1"/>
    </w:tblPr>
    <w:tblGrid>
      <w:gridCol w:w="2053"/>
    </w:tblGrid>
    <w:tr w:rsidR="00DE5B8B" w14:paraId="03BF1E67" w14:textId="77777777">
      <w:trPr>
        <w:trHeight w:val="400"/>
      </w:trPr>
      <w:tc>
        <w:tcPr>
          <w:tcW w:w="2053" w:type="dxa"/>
          <w:tcBorders>
            <w:top w:val="single" w:sz="6" w:space="0" w:color="000000"/>
            <w:left w:val="single" w:sz="6" w:space="0" w:color="000000"/>
            <w:bottom w:val="single" w:sz="6" w:space="0" w:color="000000"/>
            <w:right w:val="single" w:sz="6" w:space="0" w:color="000000"/>
          </w:tcBorders>
        </w:tcPr>
        <w:p w14:paraId="54094C40" w14:textId="77777777" w:rsidR="00DE5B8B" w:rsidRDefault="00F71159">
          <w:pPr>
            <w:spacing w:after="0" w:line="259" w:lineRule="auto"/>
            <w:ind w:left="0" w:firstLine="0"/>
          </w:pPr>
          <w:r>
            <w:t xml:space="preserve">FOR PUBLISHING </w:t>
          </w:r>
        </w:p>
      </w:tc>
    </w:tr>
  </w:tbl>
  <w:p w14:paraId="55FDFF27" w14:textId="77777777" w:rsidR="00DE5B8B" w:rsidRDefault="00F71159">
    <w:pPr>
      <w:spacing w:after="0" w:line="259" w:lineRule="auto"/>
      <w:ind w:left="2249" w:right="-325" w:firstLine="0"/>
    </w:pPr>
    <w:r>
      <w:rPr>
        <w:noProof/>
      </w:rPr>
      <w:drawing>
        <wp:anchor distT="0" distB="0" distL="114300" distR="114300" simplePos="0" relativeHeight="251660288" behindDoc="0" locked="0" layoutInCell="1" allowOverlap="0" wp14:anchorId="24D8E8C1" wp14:editId="3065F9A6">
          <wp:simplePos x="0" y="0"/>
          <wp:positionH relativeFrom="page">
            <wp:posOffset>5198110</wp:posOffset>
          </wp:positionH>
          <wp:positionV relativeFrom="page">
            <wp:posOffset>160020</wp:posOffset>
          </wp:positionV>
          <wp:extent cx="1533525" cy="6832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533525" cy="68326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86C6C"/>
    <w:multiLevelType w:val="hybridMultilevel"/>
    <w:tmpl w:val="6A7EED98"/>
    <w:lvl w:ilvl="0" w:tplc="5E6269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6EC5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FCCF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7E22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619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4690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9A15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C0D9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42E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227E26"/>
    <w:multiLevelType w:val="hybridMultilevel"/>
    <w:tmpl w:val="B66E137E"/>
    <w:lvl w:ilvl="0" w:tplc="2F7E4DAC">
      <w:start w:val="1"/>
      <w:numFmt w:val="bullet"/>
      <w:lvlText w:val="•"/>
      <w:lvlJc w:val="left"/>
      <w:pPr>
        <w:ind w:left="142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28E129C">
      <w:start w:val="1"/>
      <w:numFmt w:val="bullet"/>
      <w:lvlText w:val="o"/>
      <w:lvlJc w:val="left"/>
      <w:pPr>
        <w:ind w:left="136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60B22038">
      <w:start w:val="1"/>
      <w:numFmt w:val="bullet"/>
      <w:lvlText w:val="▪"/>
      <w:lvlJc w:val="left"/>
      <w:pPr>
        <w:ind w:left="20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64044F6A">
      <w:start w:val="1"/>
      <w:numFmt w:val="bullet"/>
      <w:lvlText w:val="•"/>
      <w:lvlJc w:val="left"/>
      <w:pPr>
        <w:ind w:left="280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F0707F14">
      <w:start w:val="1"/>
      <w:numFmt w:val="bullet"/>
      <w:lvlText w:val="o"/>
      <w:lvlJc w:val="left"/>
      <w:pPr>
        <w:ind w:left="352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ABF6A012">
      <w:start w:val="1"/>
      <w:numFmt w:val="bullet"/>
      <w:lvlText w:val="▪"/>
      <w:lvlJc w:val="left"/>
      <w:pPr>
        <w:ind w:left="424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6854FBF2">
      <w:start w:val="1"/>
      <w:numFmt w:val="bullet"/>
      <w:lvlText w:val="•"/>
      <w:lvlJc w:val="left"/>
      <w:pPr>
        <w:ind w:left="496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0C92BEA4">
      <w:start w:val="1"/>
      <w:numFmt w:val="bullet"/>
      <w:lvlText w:val="o"/>
      <w:lvlJc w:val="left"/>
      <w:pPr>
        <w:ind w:left="568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3E661E4">
      <w:start w:val="1"/>
      <w:numFmt w:val="bullet"/>
      <w:lvlText w:val="▪"/>
      <w:lvlJc w:val="left"/>
      <w:pPr>
        <w:ind w:left="6403"/>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5E6519A9"/>
    <w:multiLevelType w:val="hybridMultilevel"/>
    <w:tmpl w:val="5D9ED2BE"/>
    <w:lvl w:ilvl="0" w:tplc="3A9AA0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6DF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4CBC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8C46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2880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A89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BC10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23E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DE1E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8B"/>
    <w:rsid w:val="00DE5B8B"/>
    <w:rsid w:val="00F71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8D16"/>
  <w15:docId w15:val="{4CD0DEA3-9218-4A5D-8E4A-0FF4880D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Proxima Nova A" w:eastAsia="Proxima Nova A" w:hAnsi="Proxima Nova A" w:cs="Proxima Nova A"/>
      <w:color w:val="000000"/>
    </w:rPr>
  </w:style>
  <w:style w:type="paragraph" w:styleId="Heading1">
    <w:name w:val="heading 1"/>
    <w:next w:val="Normal"/>
    <w:link w:val="Heading1Char"/>
    <w:uiPriority w:val="9"/>
    <w:qFormat/>
    <w:pPr>
      <w:keepNext/>
      <w:keepLines/>
      <w:spacing w:after="0"/>
      <w:ind w:left="10" w:hanging="10"/>
      <w:outlineLvl w:val="0"/>
    </w:pPr>
    <w:rPr>
      <w:rFonts w:ascii="Proxima Nova A" w:eastAsia="Proxima Nova A" w:hAnsi="Proxima Nova A" w:cs="Proxima Nova A"/>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Proxima Nova A" w:eastAsia="Proxima Nova A" w:hAnsi="Proxima Nova A" w:cs="Proxima Nova 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roxima Nova A" w:eastAsia="Proxima Nova A" w:hAnsi="Proxima Nova A" w:cs="Proxima Nova A"/>
      <w:b/>
      <w:color w:val="000000"/>
      <w:sz w:val="22"/>
    </w:rPr>
  </w:style>
  <w:style w:type="character" w:customStyle="1" w:styleId="Heading2Char">
    <w:name w:val="Heading 2 Char"/>
    <w:link w:val="Heading2"/>
    <w:rPr>
      <w:rFonts w:ascii="Proxima Nova A" w:eastAsia="Proxima Nova A" w:hAnsi="Proxima Nova A" w:cs="Proxima Nova 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1779</Words>
  <Characters>10144</Characters>
  <Application>Microsoft Office Word</Application>
  <DocSecurity>0</DocSecurity>
  <Lines>84</Lines>
  <Paragraphs>23</Paragraphs>
  <ScaleCrop>false</ScaleCrop>
  <Company>SLC</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SLC</dc:creator>
  <cp:keywords/>
  <cp:lastModifiedBy>Peter Scott</cp:lastModifiedBy>
  <cp:revision>2</cp:revision>
  <dcterms:created xsi:type="dcterms:W3CDTF">2022-02-09T16:36:00Z</dcterms:created>
  <dcterms:modified xsi:type="dcterms:W3CDTF">2022-02-09T16:36:00Z</dcterms:modified>
</cp:coreProperties>
</file>